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E346" w14:textId="77777777" w:rsidR="00BD21E7" w:rsidRPr="00DB28E7" w:rsidRDefault="00BD21E7">
      <w:pPr>
        <w:pStyle w:val="Title"/>
        <w:tabs>
          <w:tab w:val="left" w:pos="5610"/>
        </w:tabs>
        <w:rPr>
          <w:rFonts w:ascii="Lato" w:hAnsi="Lato"/>
          <w:color w:val="236042"/>
          <w:sz w:val="18"/>
          <w:szCs w:val="18"/>
          <w:u w:val="none"/>
        </w:rPr>
      </w:pPr>
    </w:p>
    <w:p w14:paraId="31E29F63" w14:textId="43FC3480" w:rsidR="008B1CCF" w:rsidRPr="00DB28E7" w:rsidRDefault="009B08AF">
      <w:pPr>
        <w:pStyle w:val="Title"/>
        <w:tabs>
          <w:tab w:val="left" w:pos="5610"/>
        </w:tabs>
        <w:rPr>
          <w:rFonts w:ascii="Lato" w:hAnsi="Lato"/>
          <w:b w:val="0"/>
          <w:bCs w:val="0"/>
          <w:color w:val="236042"/>
          <w:sz w:val="28"/>
          <w:szCs w:val="28"/>
          <w:u w:val="none"/>
        </w:rPr>
      </w:pPr>
      <w:r w:rsidRPr="00DB28E7">
        <w:rPr>
          <w:rFonts w:ascii="Lato" w:hAnsi="Lato"/>
          <w:b w:val="0"/>
          <w:bCs w:val="0"/>
          <w:color w:val="236042"/>
          <w:sz w:val="28"/>
          <w:szCs w:val="28"/>
          <w:u w:val="none"/>
        </w:rPr>
        <w:t>EXHIBIT B</w:t>
      </w:r>
    </w:p>
    <w:p w14:paraId="5DAB6C7B" w14:textId="13B78B84" w:rsidR="008B1CCF" w:rsidRPr="00DB28E7" w:rsidRDefault="00532545" w:rsidP="006B1CB6">
      <w:pPr>
        <w:pStyle w:val="Heading1"/>
        <w:widowControl w:val="0"/>
        <w:tabs>
          <w:tab w:val="left" w:pos="5610"/>
        </w:tabs>
        <w:autoSpaceDE w:val="0"/>
        <w:autoSpaceDN w:val="0"/>
        <w:adjustRightInd w:val="0"/>
        <w:jc w:val="center"/>
        <w:rPr>
          <w:rFonts w:ascii="Spectral" w:hAnsi="Spectral"/>
          <w:color w:val="236042"/>
          <w:sz w:val="40"/>
          <w:szCs w:val="40"/>
        </w:rPr>
      </w:pPr>
      <w:r w:rsidRPr="00DB28E7">
        <w:rPr>
          <w:rFonts w:ascii="Spectral" w:hAnsi="Spectral"/>
          <w:color w:val="236042"/>
          <w:sz w:val="40"/>
          <w:szCs w:val="40"/>
        </w:rPr>
        <w:t>Current Board Policies</w:t>
      </w:r>
    </w:p>
    <w:p w14:paraId="32264BB9" w14:textId="77777777" w:rsidR="00403A5F" w:rsidRPr="00733C5C" w:rsidRDefault="008B1CCF" w:rsidP="00403A5F">
      <w:pPr>
        <w:pStyle w:val="Heading1"/>
        <w:widowControl w:val="0"/>
        <w:tabs>
          <w:tab w:val="left" w:pos="5610"/>
        </w:tabs>
        <w:autoSpaceDE w:val="0"/>
        <w:autoSpaceDN w:val="0"/>
        <w:adjustRightInd w:val="0"/>
        <w:rPr>
          <w:rFonts w:ascii="Lato" w:hAnsi="Lato"/>
        </w:rPr>
      </w:pPr>
      <w:r w:rsidRPr="00733C5C">
        <w:rPr>
          <w:rFonts w:ascii="Lato" w:hAnsi="Lato"/>
        </w:rPr>
        <w:t>Management</w:t>
      </w:r>
    </w:p>
    <w:p w14:paraId="5339EE8E" w14:textId="77777777" w:rsidR="008B1CCF" w:rsidRPr="00733C5C" w:rsidRDefault="008B1CCF">
      <w:pPr>
        <w:tabs>
          <w:tab w:val="left" w:pos="5610"/>
        </w:tabs>
        <w:rPr>
          <w:rFonts w:ascii="Lato" w:hAnsi="Lato" w:cs="Times New Roman"/>
          <w:sz w:val="24"/>
        </w:rPr>
      </w:pPr>
      <w:r w:rsidRPr="00733C5C">
        <w:rPr>
          <w:rFonts w:ascii="Lato" w:hAnsi="Lato" w:cs="Times New Roman"/>
          <w:sz w:val="24"/>
        </w:rPr>
        <w:t>The governing board of Communities Foundation of Oklahoma has the final authority over all Funds, investments, methods of covering costs of operation, and grant distributions.</w:t>
      </w:r>
      <w:r w:rsidR="00403A5F" w:rsidRPr="00733C5C">
        <w:rPr>
          <w:rFonts w:ascii="Lato" w:hAnsi="Lato" w:cs="Times New Roman"/>
          <w:sz w:val="24"/>
        </w:rPr>
        <w:t xml:space="preserve"> </w:t>
      </w:r>
      <w:r w:rsidRPr="00733C5C">
        <w:rPr>
          <w:rFonts w:ascii="Lato" w:hAnsi="Lato" w:cs="Times New Roman"/>
          <w:sz w:val="24"/>
        </w:rPr>
        <w:t xml:space="preserve">Donated securities and assets other than cash or cash equivalents will be liquidated as soon as possible and pooled with other assets in accordance with current investment policies of Communities Foundation of Oklahoma unless it is determined by the governing board that it would be more prudent to retain donated assets or to sell at a later date.  Donors therefore shall release and hold harmless CFO, its employees, officers, directors and representatives for all actions or inaction taken with respect to assets donated, including but not limited to their sale and maintenance. </w:t>
      </w:r>
    </w:p>
    <w:p w14:paraId="02EB378F" w14:textId="77777777" w:rsidR="008B1CCF" w:rsidRPr="00733C5C" w:rsidRDefault="008B1CCF">
      <w:pPr>
        <w:tabs>
          <w:tab w:val="left" w:pos="5610"/>
        </w:tabs>
        <w:rPr>
          <w:rFonts w:ascii="Lato" w:hAnsi="Lato" w:cs="Times New Roman"/>
          <w:sz w:val="24"/>
        </w:rPr>
      </w:pPr>
    </w:p>
    <w:p w14:paraId="214EAFC1" w14:textId="77777777" w:rsidR="008B1CCF" w:rsidRPr="00733C5C" w:rsidRDefault="008B1CCF" w:rsidP="00403A5F">
      <w:pPr>
        <w:pStyle w:val="Heading1"/>
        <w:widowControl w:val="0"/>
        <w:tabs>
          <w:tab w:val="left" w:pos="5610"/>
        </w:tabs>
        <w:autoSpaceDE w:val="0"/>
        <w:autoSpaceDN w:val="0"/>
        <w:adjustRightInd w:val="0"/>
        <w:rPr>
          <w:rFonts w:ascii="Lato" w:hAnsi="Lato"/>
        </w:rPr>
      </w:pPr>
      <w:r w:rsidRPr="00733C5C">
        <w:rPr>
          <w:rFonts w:ascii="Lato" w:hAnsi="Lato"/>
        </w:rPr>
        <w:t>Distribution Policy</w:t>
      </w:r>
    </w:p>
    <w:p w14:paraId="2F73D190" w14:textId="786E5438" w:rsidR="008B1CCF" w:rsidRPr="00733C5C" w:rsidRDefault="008B1CCF">
      <w:pPr>
        <w:tabs>
          <w:tab w:val="left" w:pos="5610"/>
        </w:tabs>
        <w:rPr>
          <w:rFonts w:ascii="Lato" w:hAnsi="Lato" w:cs="Times New Roman"/>
          <w:sz w:val="24"/>
        </w:rPr>
      </w:pPr>
      <w:r w:rsidRPr="00733C5C">
        <w:rPr>
          <w:rFonts w:ascii="Lato" w:hAnsi="Lato" w:cs="Times New Roman"/>
          <w:sz w:val="24"/>
        </w:rPr>
        <w:t>Communities Foundation of Oklahoma acknowledges it is appropriate for donors to determine the charitable and investment goals of the funds they establish within this Foundation.  Distribution policies vary with the type of fund in accordance with Oklahoma statutes and United States Income Tax Code and Regulations.  No portion of endowment funds received from third party contributors is eligible for distribution without the express consent of the original donor.  Funds that prohibit distribution of principal (i.e</w:t>
      </w:r>
      <w:r w:rsidR="00AF0318" w:rsidRPr="00733C5C">
        <w:rPr>
          <w:rFonts w:ascii="Lato" w:hAnsi="Lato" w:cs="Times New Roman"/>
          <w:sz w:val="24"/>
        </w:rPr>
        <w:t>.,</w:t>
      </w:r>
      <w:r w:rsidRPr="00733C5C">
        <w:rPr>
          <w:rFonts w:ascii="Lato" w:hAnsi="Lato" w:cs="Times New Roman"/>
          <w:sz w:val="24"/>
        </w:rPr>
        <w:t xml:space="preserve"> endowments) will be eligible for distribution of a percentage </w:t>
      </w:r>
      <w:r w:rsidR="00453C6E" w:rsidRPr="00733C5C">
        <w:rPr>
          <w:rFonts w:ascii="Lato" w:hAnsi="Lato" w:cs="Times New Roman"/>
          <w:sz w:val="24"/>
        </w:rPr>
        <w:t>of the</w:t>
      </w:r>
      <w:r w:rsidRPr="00733C5C">
        <w:rPr>
          <w:rFonts w:ascii="Lato" w:hAnsi="Lato" w:cs="Times New Roman"/>
          <w:sz w:val="24"/>
        </w:rPr>
        <w:t xml:space="preserve"> average of the fair market value of assets over the previous eight quarters.  Such percentage (known as spending policy) will be determined by the Foundation annually in consideration of the Foundation’s long- and short-term needs in carrying out the charitable purposes of the Fund, expected total return on investments on the Fund, price level trends, general economic conditions, the general fiscal policies of the Foundation and any and all other factors which it deems relevant in its sole discretion.  </w:t>
      </w:r>
    </w:p>
    <w:p w14:paraId="6A05A809" w14:textId="77777777" w:rsidR="008B1CCF" w:rsidRPr="00733C5C" w:rsidRDefault="008B1CCF">
      <w:pPr>
        <w:tabs>
          <w:tab w:val="left" w:pos="5610"/>
        </w:tabs>
        <w:rPr>
          <w:rFonts w:ascii="Lato" w:hAnsi="Lato" w:cs="Times New Roman"/>
          <w:sz w:val="24"/>
        </w:rPr>
      </w:pPr>
    </w:p>
    <w:p w14:paraId="3024D341" w14:textId="77777777" w:rsidR="008B1CCF" w:rsidRPr="00733C5C" w:rsidRDefault="008B1CCF">
      <w:pPr>
        <w:pStyle w:val="BodyText2"/>
        <w:rPr>
          <w:rFonts w:ascii="Lato" w:hAnsi="Lato"/>
        </w:rPr>
      </w:pPr>
      <w:r w:rsidRPr="00733C5C">
        <w:rPr>
          <w:rFonts w:ascii="Lato" w:hAnsi="Lato"/>
          <w:b/>
          <w:bCs/>
        </w:rPr>
        <w:t>Agency Funds</w:t>
      </w:r>
    </w:p>
    <w:p w14:paraId="3C22ED43" w14:textId="77777777" w:rsidR="00530D83" w:rsidRDefault="008B1CCF">
      <w:pPr>
        <w:pStyle w:val="BodyText2"/>
        <w:rPr>
          <w:rFonts w:ascii="Lato" w:hAnsi="Lato"/>
        </w:rPr>
      </w:pPr>
      <w:r w:rsidRPr="00733C5C">
        <w:rPr>
          <w:rFonts w:ascii="Lato" w:hAnsi="Lato"/>
        </w:rPr>
        <w:t>If the Donor Agency’s Board of Directors (“Directors”), by an affirmative vote of two-thirds of the Directors, deem unusual circumstances of need or opportunity exist, said Directors through the Fund Advisors may recommend and request distribution to the Agency</w:t>
      </w:r>
      <w:r w:rsidR="008B0050" w:rsidRPr="00733C5C">
        <w:rPr>
          <w:rFonts w:ascii="Lato" w:hAnsi="Lato"/>
        </w:rPr>
        <w:t>, in the form of an extraordinary grant to the Donor Agency,</w:t>
      </w:r>
      <w:r w:rsidRPr="00733C5C">
        <w:rPr>
          <w:rFonts w:ascii="Lato" w:hAnsi="Lato"/>
        </w:rPr>
        <w:t xml:space="preserve"> of all or any portion of the distributable assets of the Fund.  The CFO Board may grant such request if it concludes, upon independent review, that such distribution is neither unreasonable nor inconsistent with the charitable purposes of the Foundation, the Agency, and the established purpose of the Fund; however, the Foundation shall have the ultimate authority over and control of all property in the Fund and all distributions from the Fund.  Distributable assets do not include the amounts contributed by third parties to endowment funds.  Distributable amounts do include amounts contributed by the Agency as long as the Agency did not acquire the funds from a donor with </w:t>
      </w:r>
    </w:p>
    <w:p w14:paraId="27FB696A" w14:textId="77777777" w:rsidR="00530D83" w:rsidRDefault="00530D83">
      <w:pPr>
        <w:pStyle w:val="BodyText2"/>
        <w:rPr>
          <w:rFonts w:ascii="Lato" w:hAnsi="Lato"/>
        </w:rPr>
      </w:pPr>
    </w:p>
    <w:p w14:paraId="5A9827E9" w14:textId="77777777" w:rsidR="00820ADE" w:rsidRDefault="00820ADE">
      <w:pPr>
        <w:pStyle w:val="BodyText2"/>
        <w:rPr>
          <w:rFonts w:ascii="Lato" w:hAnsi="Lato"/>
        </w:rPr>
      </w:pPr>
    </w:p>
    <w:p w14:paraId="23882610" w14:textId="77777777" w:rsidR="00820ADE" w:rsidRDefault="00820ADE">
      <w:pPr>
        <w:pStyle w:val="BodyText2"/>
        <w:rPr>
          <w:rFonts w:ascii="Lato" w:hAnsi="Lato"/>
        </w:rPr>
      </w:pPr>
    </w:p>
    <w:p w14:paraId="660A1DA5" w14:textId="1A3FFAE0" w:rsidR="008B1CCF" w:rsidRPr="00733C5C" w:rsidRDefault="008B1CCF">
      <w:pPr>
        <w:pStyle w:val="BodyText2"/>
        <w:rPr>
          <w:rFonts w:ascii="Lato" w:hAnsi="Lato"/>
        </w:rPr>
      </w:pPr>
      <w:r w:rsidRPr="00733C5C">
        <w:rPr>
          <w:rFonts w:ascii="Lato" w:hAnsi="Lato"/>
        </w:rPr>
        <w:t xml:space="preserve">the express intent that these funds are to be held in perpetuity and only the earnings thereon could be expended (i.e. not an endowment).  </w:t>
      </w:r>
      <w:r w:rsidR="009C45BF" w:rsidRPr="00733C5C">
        <w:rPr>
          <w:rFonts w:ascii="Lato" w:hAnsi="Lato"/>
        </w:rPr>
        <w:t xml:space="preserve">The agency, however, will forfeit </w:t>
      </w:r>
      <w:r w:rsidR="007F1CDE" w:rsidRPr="00733C5C">
        <w:rPr>
          <w:rFonts w:ascii="Lato" w:hAnsi="Lato"/>
        </w:rPr>
        <w:t>all</w:t>
      </w:r>
      <w:r w:rsidR="009C45BF" w:rsidRPr="00733C5C">
        <w:rPr>
          <w:rFonts w:ascii="Lato" w:hAnsi="Lato"/>
        </w:rPr>
        <w:t xml:space="preserve"> matching grants they have received </w:t>
      </w:r>
      <w:r w:rsidR="00337D59" w:rsidRPr="00733C5C">
        <w:rPr>
          <w:rFonts w:ascii="Lato" w:hAnsi="Lato"/>
        </w:rPr>
        <w:t xml:space="preserve">at such time an extraordinary grant is issued.  </w:t>
      </w:r>
    </w:p>
    <w:p w14:paraId="5A39BBE3" w14:textId="77777777" w:rsidR="00403A5F" w:rsidRDefault="00403A5F">
      <w:pPr>
        <w:pStyle w:val="BodyText2"/>
      </w:pPr>
    </w:p>
    <w:p w14:paraId="68CD0A49" w14:textId="77777777" w:rsidR="00403A5F" w:rsidRPr="00733C5C" w:rsidRDefault="00403A5F" w:rsidP="00403A5F">
      <w:pPr>
        <w:pStyle w:val="Heading1"/>
        <w:widowControl w:val="0"/>
        <w:tabs>
          <w:tab w:val="left" w:pos="5610"/>
        </w:tabs>
        <w:autoSpaceDE w:val="0"/>
        <w:autoSpaceDN w:val="0"/>
        <w:adjustRightInd w:val="0"/>
        <w:rPr>
          <w:rFonts w:ascii="Lato" w:hAnsi="Lato"/>
        </w:rPr>
      </w:pPr>
      <w:r w:rsidRPr="00733C5C">
        <w:rPr>
          <w:rFonts w:ascii="Lato" w:hAnsi="Lato"/>
        </w:rPr>
        <w:t>Giving Restrictions</w:t>
      </w:r>
    </w:p>
    <w:p w14:paraId="16333F45" w14:textId="77777777" w:rsidR="00403A5F" w:rsidRPr="00733C5C" w:rsidRDefault="00403A5F" w:rsidP="00403A5F">
      <w:pPr>
        <w:tabs>
          <w:tab w:val="left" w:pos="5610"/>
        </w:tabs>
        <w:rPr>
          <w:rFonts w:ascii="Lato" w:hAnsi="Lato" w:cs="Times New Roman"/>
          <w:sz w:val="24"/>
        </w:rPr>
      </w:pPr>
      <w:r w:rsidRPr="00733C5C">
        <w:rPr>
          <w:rFonts w:ascii="Lato" w:hAnsi="Lato" w:cs="Times New Roman"/>
          <w:sz w:val="24"/>
        </w:rPr>
        <w:t xml:space="preserve">Communities Foundation of Oklahoma will not authorize contributions for which no charitable purpose exists.  Each type of fund may have specific policies that govern gifts to the fund and grants from the fund. Other giving restrictions are addressed in CFO’s Gift Acceptance Policies. </w:t>
      </w:r>
    </w:p>
    <w:p w14:paraId="41C8F396" w14:textId="77777777" w:rsidR="00403A5F" w:rsidRPr="00733C5C" w:rsidRDefault="00403A5F" w:rsidP="00403A5F">
      <w:pPr>
        <w:tabs>
          <w:tab w:val="left" w:pos="5610"/>
        </w:tabs>
        <w:rPr>
          <w:rFonts w:ascii="Lato" w:hAnsi="Lato" w:cs="Times New Roman"/>
          <w:sz w:val="24"/>
        </w:rPr>
      </w:pPr>
    </w:p>
    <w:p w14:paraId="2E613CE6" w14:textId="77777777" w:rsidR="00403A5F" w:rsidRDefault="00403A5F" w:rsidP="00403A5F">
      <w:pPr>
        <w:tabs>
          <w:tab w:val="left" w:pos="5610"/>
        </w:tabs>
        <w:rPr>
          <w:rFonts w:ascii="Lato" w:hAnsi="Lato" w:cs="Times New Roman"/>
          <w:sz w:val="24"/>
        </w:rPr>
      </w:pPr>
      <w:r w:rsidRPr="00733C5C">
        <w:rPr>
          <w:rFonts w:ascii="Lato" w:hAnsi="Lato" w:cs="Times New Roman"/>
          <w:sz w:val="24"/>
        </w:rPr>
        <w:t>CFO will conduct independent investigations of all charities contemplated for support. CFO wil</w:t>
      </w:r>
      <w:r w:rsidR="00DC0E81" w:rsidRPr="00733C5C">
        <w:rPr>
          <w:rFonts w:ascii="Lato" w:hAnsi="Lato" w:cs="Times New Roman"/>
          <w:sz w:val="24"/>
        </w:rPr>
        <w:t>l require grantees' current non</w:t>
      </w:r>
      <w:r w:rsidRPr="00733C5C">
        <w:rPr>
          <w:rFonts w:ascii="Lato" w:hAnsi="Lato" w:cs="Times New Roman"/>
          <w:sz w:val="24"/>
        </w:rPr>
        <w:t>profit tax status to be on file.  Further, CFO may request financial data, board lists, and reports on charitable activities from time to time.  Guidelines for support will be published and available to the public.  Further, CFO will share these guidelines with donors and suggest possible grant recipients when appropriate.</w:t>
      </w:r>
    </w:p>
    <w:p w14:paraId="08D1BE6E" w14:textId="77777777" w:rsidR="00733C5C" w:rsidRPr="00733C5C" w:rsidRDefault="00733C5C" w:rsidP="00403A5F">
      <w:pPr>
        <w:tabs>
          <w:tab w:val="left" w:pos="5610"/>
        </w:tabs>
        <w:rPr>
          <w:rFonts w:ascii="Lato" w:hAnsi="Lato" w:cs="Times New Roman"/>
          <w:sz w:val="24"/>
        </w:rPr>
      </w:pPr>
    </w:p>
    <w:p w14:paraId="3EFB1123" w14:textId="77777777" w:rsidR="00403A5F" w:rsidRPr="00733C5C" w:rsidRDefault="00403A5F" w:rsidP="00403A5F">
      <w:pPr>
        <w:pStyle w:val="Heading1"/>
        <w:widowControl w:val="0"/>
        <w:tabs>
          <w:tab w:val="left" w:pos="5610"/>
        </w:tabs>
        <w:autoSpaceDE w:val="0"/>
        <w:autoSpaceDN w:val="0"/>
        <w:adjustRightInd w:val="0"/>
        <w:rPr>
          <w:rFonts w:ascii="Lato" w:hAnsi="Lato"/>
        </w:rPr>
      </w:pPr>
      <w:r w:rsidRPr="00733C5C">
        <w:rPr>
          <w:rFonts w:ascii="Lato" w:hAnsi="Lato"/>
        </w:rPr>
        <w:t>Code and Regulatory Matters</w:t>
      </w:r>
    </w:p>
    <w:p w14:paraId="63200A93" w14:textId="77777777" w:rsidR="00403A5F" w:rsidRPr="00733C5C" w:rsidRDefault="00403A5F" w:rsidP="00403A5F">
      <w:pPr>
        <w:tabs>
          <w:tab w:val="left" w:pos="5610"/>
        </w:tabs>
        <w:rPr>
          <w:rFonts w:ascii="Lato" w:hAnsi="Lato" w:cs="Times New Roman"/>
          <w:sz w:val="24"/>
        </w:rPr>
      </w:pPr>
      <w:r w:rsidRPr="00733C5C">
        <w:rPr>
          <w:rFonts w:ascii="Lato" w:hAnsi="Lato" w:cs="Times New Roman"/>
          <w:sz w:val="24"/>
        </w:rPr>
        <w:t>A Fund established by Communities Foundation of Oklahoma will be a component part of CFO as defined in Section 1.170A-9(</w:t>
      </w:r>
      <w:r w:rsidR="00C75FC7" w:rsidRPr="00733C5C">
        <w:rPr>
          <w:rFonts w:ascii="Lato" w:hAnsi="Lato" w:cs="Times New Roman"/>
          <w:sz w:val="24"/>
        </w:rPr>
        <w:t>f</w:t>
      </w:r>
      <w:r w:rsidRPr="00733C5C">
        <w:rPr>
          <w:rFonts w:ascii="Lato" w:hAnsi="Lato" w:cs="Times New Roman"/>
          <w:sz w:val="24"/>
        </w:rPr>
        <w:t>)(11) of the United States Income Tax Regulations, and nothing in the establishing fund agreement is intended to affect the status of CFO as a publicly supported, tax-exempt organization. Contributions to a Fund are intended to be deductible to the donor as contributions to a public charity.</w:t>
      </w:r>
      <w:r w:rsidR="00C75FC7" w:rsidRPr="00733C5C">
        <w:rPr>
          <w:rFonts w:ascii="Lato" w:hAnsi="Lato" w:cs="Times New Roman"/>
          <w:sz w:val="24"/>
        </w:rPr>
        <w:t xml:space="preserve">  Pursuant to Section 1.170A-9(f</w:t>
      </w:r>
      <w:r w:rsidRPr="00733C5C">
        <w:rPr>
          <w:rFonts w:ascii="Lato" w:hAnsi="Lato" w:cs="Times New Roman"/>
          <w:sz w:val="24"/>
        </w:rPr>
        <w:t>)(11)(v)(B)</w:t>
      </w:r>
      <w:r w:rsidR="00C75FC7" w:rsidRPr="00733C5C">
        <w:rPr>
          <w:rFonts w:ascii="Lato" w:hAnsi="Lato" w:cs="Times New Roman"/>
          <w:sz w:val="24"/>
        </w:rPr>
        <w:t>,(C), and (D)</w:t>
      </w:r>
      <w:r w:rsidRPr="00733C5C">
        <w:rPr>
          <w:rFonts w:ascii="Lato" w:hAnsi="Lato" w:cs="Times New Roman"/>
          <w:sz w:val="24"/>
        </w:rPr>
        <w:t xml:space="preserve"> of the United States Income Tax Regulations, Funds will be subjected to the "variance power" of CFO's governing board of directors to modify any restriction of the donor as to distributions of the Fund if CFO's governing board determines such restrictions to be unnecessary, incapable of fulfillment or inconsistent with the charitable needs of the community. </w:t>
      </w:r>
    </w:p>
    <w:p w14:paraId="72A3D3EC" w14:textId="77777777" w:rsidR="00403A5F" w:rsidRPr="00733C5C" w:rsidRDefault="00403A5F">
      <w:pPr>
        <w:pStyle w:val="BodyText2"/>
        <w:rPr>
          <w:rFonts w:ascii="Lato" w:hAnsi="Lato"/>
        </w:rPr>
      </w:pPr>
    </w:p>
    <w:p w14:paraId="19476D5C" w14:textId="76F80061" w:rsidR="00D92234" w:rsidRPr="00733C5C" w:rsidRDefault="003659B4" w:rsidP="00D92234">
      <w:pPr>
        <w:tabs>
          <w:tab w:val="left" w:pos="5610"/>
        </w:tabs>
        <w:rPr>
          <w:rFonts w:ascii="Lato" w:hAnsi="Lato" w:cs="Times New Roman"/>
          <w:sz w:val="24"/>
        </w:rPr>
      </w:pPr>
      <w:r w:rsidRPr="00733C5C">
        <w:rPr>
          <w:rFonts w:ascii="Lato" w:hAnsi="Lato" w:cs="Times New Roman"/>
          <w:sz w:val="24"/>
        </w:rPr>
        <w:t>A</w:t>
      </w:r>
      <w:r w:rsidR="00D92234" w:rsidRPr="00733C5C">
        <w:rPr>
          <w:rFonts w:ascii="Lato" w:hAnsi="Lato" w:cs="Times New Roman"/>
          <w:sz w:val="24"/>
        </w:rPr>
        <w:t xml:space="preserve"> private foundation or other </w:t>
      </w:r>
      <w:r w:rsidR="007D267F" w:rsidRPr="00733C5C">
        <w:rPr>
          <w:rFonts w:ascii="Lato" w:hAnsi="Lato" w:cs="Times New Roman"/>
          <w:sz w:val="24"/>
        </w:rPr>
        <w:t>tax-exempt</w:t>
      </w:r>
      <w:r w:rsidR="00D92234" w:rsidRPr="00733C5C">
        <w:rPr>
          <w:rFonts w:ascii="Lato" w:hAnsi="Lato" w:cs="Times New Roman"/>
          <w:sz w:val="24"/>
        </w:rPr>
        <w:t xml:space="preserve"> organization may become affiliated with Communities Foundation of Oklahoma while maintaining a separate identity and active role in the nonprofit community by means of the supporting organization provision of section 509(a)(3) of the United States Internal Revenue Code.</w:t>
      </w:r>
    </w:p>
    <w:p w14:paraId="0D0B940D" w14:textId="77777777" w:rsidR="00D92234" w:rsidRPr="00733C5C" w:rsidRDefault="00D92234">
      <w:pPr>
        <w:pStyle w:val="BodyText2"/>
        <w:rPr>
          <w:rFonts w:ascii="Lato" w:hAnsi="Lato"/>
        </w:rPr>
      </w:pPr>
    </w:p>
    <w:p w14:paraId="3C0A68BC" w14:textId="77777777" w:rsidR="00403A5F" w:rsidRPr="00733C5C" w:rsidRDefault="00403A5F" w:rsidP="00403A5F">
      <w:pPr>
        <w:tabs>
          <w:tab w:val="left" w:pos="5610"/>
        </w:tabs>
        <w:rPr>
          <w:rFonts w:ascii="Lato" w:hAnsi="Lato" w:cs="Times New Roman"/>
          <w:b/>
          <w:sz w:val="24"/>
        </w:rPr>
      </w:pPr>
      <w:r w:rsidRPr="00733C5C">
        <w:rPr>
          <w:rFonts w:ascii="Lato" w:hAnsi="Lato" w:cs="Times New Roman"/>
          <w:b/>
          <w:sz w:val="24"/>
        </w:rPr>
        <w:t xml:space="preserve">Minimum Fund Level </w:t>
      </w:r>
      <w:r w:rsidR="00E501F1" w:rsidRPr="00733C5C">
        <w:rPr>
          <w:rFonts w:ascii="Lato" w:hAnsi="Lato" w:cs="Times New Roman"/>
          <w:b/>
          <w:sz w:val="24"/>
        </w:rPr>
        <w:t>Requirement to Establish an Endowment</w:t>
      </w:r>
    </w:p>
    <w:p w14:paraId="09C523F3" w14:textId="77777777" w:rsidR="00403A5F" w:rsidRPr="00733C5C" w:rsidRDefault="00E501F1" w:rsidP="00403A5F">
      <w:pPr>
        <w:tabs>
          <w:tab w:val="left" w:pos="5610"/>
        </w:tabs>
        <w:rPr>
          <w:rFonts w:ascii="Lato" w:hAnsi="Lato" w:cs="Times New Roman"/>
          <w:sz w:val="24"/>
        </w:rPr>
      </w:pPr>
      <w:r w:rsidRPr="00733C5C">
        <w:rPr>
          <w:rFonts w:ascii="Lato" w:hAnsi="Lato" w:cs="Times New Roman"/>
          <w:sz w:val="24"/>
        </w:rPr>
        <w:t>On</w:t>
      </w:r>
      <w:r w:rsidR="007E6CF0" w:rsidRPr="00733C5C">
        <w:rPr>
          <w:rFonts w:ascii="Lato" w:hAnsi="Lato" w:cs="Times New Roman"/>
          <w:sz w:val="24"/>
        </w:rPr>
        <w:t xml:space="preserve"> April 27,</w:t>
      </w:r>
      <w:r w:rsidR="00DF4936" w:rsidRPr="00733C5C">
        <w:rPr>
          <w:rFonts w:ascii="Lato" w:hAnsi="Lato" w:cs="Times New Roman"/>
          <w:sz w:val="24"/>
        </w:rPr>
        <w:t xml:space="preserve"> 2016, CFO’s governing body established a minimum requirement of Twenty-five Thousand ($25,000.00) Dollars to open a new endowment account.  </w:t>
      </w:r>
      <w:r w:rsidR="00403A5F" w:rsidRPr="00733C5C">
        <w:rPr>
          <w:rFonts w:ascii="Lato" w:hAnsi="Lato" w:cs="Times New Roman"/>
          <w:sz w:val="24"/>
        </w:rPr>
        <w:t xml:space="preserve">CFO’s governing board </w:t>
      </w:r>
      <w:r w:rsidR="00DF4936" w:rsidRPr="00733C5C">
        <w:rPr>
          <w:rFonts w:ascii="Lato" w:hAnsi="Lato" w:cs="Times New Roman"/>
          <w:sz w:val="24"/>
        </w:rPr>
        <w:t>retains the right to</w:t>
      </w:r>
      <w:r w:rsidR="00403A5F" w:rsidRPr="00733C5C">
        <w:rPr>
          <w:rFonts w:ascii="Lato" w:hAnsi="Lato" w:cs="Times New Roman"/>
          <w:sz w:val="24"/>
        </w:rPr>
        <w:t xml:space="preserve"> exercise variance power when minimum fund leve</w:t>
      </w:r>
      <w:r w:rsidR="00052F43" w:rsidRPr="00733C5C">
        <w:rPr>
          <w:rFonts w:ascii="Lato" w:hAnsi="Lato" w:cs="Times New Roman"/>
          <w:sz w:val="24"/>
        </w:rPr>
        <w:t xml:space="preserve">l requirements are not achieved or maintained. </w:t>
      </w:r>
    </w:p>
    <w:p w14:paraId="0E27B00A" w14:textId="77777777" w:rsidR="00403A5F" w:rsidRDefault="00403A5F">
      <w:pPr>
        <w:pStyle w:val="BodyText2"/>
      </w:pPr>
    </w:p>
    <w:p w14:paraId="60061E4C" w14:textId="77777777" w:rsidR="00403A5F" w:rsidRDefault="00403A5F">
      <w:pPr>
        <w:pStyle w:val="BodyText2"/>
      </w:pPr>
    </w:p>
    <w:p w14:paraId="44EAFD9C" w14:textId="77777777" w:rsidR="008E0695" w:rsidRDefault="008E0695">
      <w:pPr>
        <w:pStyle w:val="BodyText2"/>
      </w:pPr>
    </w:p>
    <w:p w14:paraId="4B94D5A5" w14:textId="77777777" w:rsidR="007E6CF0" w:rsidRDefault="007E6CF0">
      <w:pPr>
        <w:pStyle w:val="BodyText2"/>
      </w:pPr>
    </w:p>
    <w:p w14:paraId="1299C43A" w14:textId="27F12A21" w:rsidR="00100884" w:rsidRPr="000F6914" w:rsidRDefault="00100884">
      <w:pPr>
        <w:rPr>
          <w:rFonts w:ascii="Lato" w:hAnsi="Lato" w:cs="Times New Roman"/>
          <w:b/>
          <w:bCs/>
          <w:sz w:val="24"/>
        </w:rPr>
      </w:pPr>
    </w:p>
    <w:p w14:paraId="1E48D064" w14:textId="77777777" w:rsidR="00111F28" w:rsidRDefault="00111F28" w:rsidP="004E0FDD">
      <w:pPr>
        <w:pStyle w:val="Heading1"/>
        <w:widowControl w:val="0"/>
        <w:tabs>
          <w:tab w:val="left" w:pos="5610"/>
        </w:tabs>
        <w:autoSpaceDE w:val="0"/>
        <w:autoSpaceDN w:val="0"/>
        <w:adjustRightInd w:val="0"/>
        <w:jc w:val="center"/>
        <w:rPr>
          <w:rFonts w:ascii="Lato" w:hAnsi="Lato"/>
        </w:rPr>
      </w:pPr>
    </w:p>
    <w:p w14:paraId="0A0A806E" w14:textId="78242914" w:rsidR="008B1CCF" w:rsidRPr="000F6914" w:rsidRDefault="004E0FDD" w:rsidP="004E0FDD">
      <w:pPr>
        <w:pStyle w:val="Heading1"/>
        <w:widowControl w:val="0"/>
        <w:tabs>
          <w:tab w:val="left" w:pos="5610"/>
        </w:tabs>
        <w:autoSpaceDE w:val="0"/>
        <w:autoSpaceDN w:val="0"/>
        <w:adjustRightInd w:val="0"/>
        <w:jc w:val="center"/>
        <w:rPr>
          <w:rFonts w:ascii="Lato" w:hAnsi="Lato"/>
        </w:rPr>
      </w:pPr>
      <w:r w:rsidRPr="000F6914">
        <w:rPr>
          <w:rFonts w:ascii="Lato" w:hAnsi="Lato"/>
        </w:rPr>
        <w:t>Fee Schedule</w:t>
      </w:r>
    </w:p>
    <w:p w14:paraId="6252E034" w14:textId="77777777" w:rsidR="00270843" w:rsidRPr="006B4A39" w:rsidRDefault="008B1CCF" w:rsidP="00270843">
      <w:pPr>
        <w:pStyle w:val="Heading1"/>
        <w:jc w:val="both"/>
        <w:rPr>
          <w:rFonts w:ascii="Lato" w:hAnsi="Lato"/>
          <w:b w:val="0"/>
          <w:sz w:val="22"/>
          <w:szCs w:val="22"/>
        </w:rPr>
      </w:pPr>
      <w:r w:rsidRPr="006B4A39">
        <w:rPr>
          <w:rFonts w:ascii="Lato" w:hAnsi="Lato"/>
          <w:b w:val="0"/>
          <w:sz w:val="22"/>
          <w:szCs w:val="22"/>
        </w:rPr>
        <w:t>Communities Foundation of Oklahoma acknowledges the necessity of assessing fees for services rendered.  Fees help to defray</w:t>
      </w:r>
      <w:r w:rsidR="00AA09DC" w:rsidRPr="006B4A39">
        <w:rPr>
          <w:rFonts w:ascii="Lato" w:hAnsi="Lato"/>
          <w:b w:val="0"/>
          <w:sz w:val="22"/>
          <w:szCs w:val="22"/>
        </w:rPr>
        <w:t xml:space="preserve"> the costs of fund management and are </w:t>
      </w:r>
      <w:r w:rsidRPr="006B4A39">
        <w:rPr>
          <w:rFonts w:ascii="Lato" w:hAnsi="Lato"/>
          <w:b w:val="0"/>
          <w:sz w:val="22"/>
          <w:szCs w:val="22"/>
        </w:rPr>
        <w:t xml:space="preserve">related to the complexity of the services performed by the foundation for each type of fund.  </w:t>
      </w:r>
    </w:p>
    <w:p w14:paraId="0CA85CE7" w14:textId="77777777" w:rsidR="008B1CCF" w:rsidRPr="000F6914" w:rsidRDefault="00F84B61" w:rsidP="00F84B61">
      <w:pPr>
        <w:pStyle w:val="Heading1"/>
        <w:rPr>
          <w:rFonts w:ascii="Lato" w:hAnsi="Lato"/>
        </w:rPr>
      </w:pPr>
      <w:r w:rsidRPr="000F6914">
        <w:rPr>
          <w:rFonts w:ascii="Lato" w:hAnsi="Lato"/>
        </w:rPr>
        <w:t xml:space="preserve">                                                </w:t>
      </w:r>
    </w:p>
    <w:p w14:paraId="2468B2AC" w14:textId="77777777" w:rsidR="008B1CCF" w:rsidRPr="000F6914" w:rsidRDefault="008B1CCF">
      <w:pPr>
        <w:rPr>
          <w:rFonts w:ascii="Lato" w:hAnsi="Lato" w:cs="Times New Roman"/>
          <w:b/>
          <w:u w:val="single"/>
        </w:rPr>
      </w:pPr>
      <w:r w:rsidRPr="000F6914">
        <w:rPr>
          <w:rFonts w:ascii="Lato" w:hAnsi="Lato" w:cs="Times New Roman"/>
        </w:rPr>
        <w:tab/>
      </w:r>
      <w:r w:rsidRPr="000F6914">
        <w:rPr>
          <w:rFonts w:ascii="Lato" w:hAnsi="Lato" w:cs="Times New Roman"/>
          <w:b/>
          <w:u w:val="single"/>
        </w:rPr>
        <w:t>Fund</w:t>
      </w:r>
      <w:r w:rsidR="00F84B61" w:rsidRPr="000F6914">
        <w:rPr>
          <w:rFonts w:ascii="Lato" w:hAnsi="Lato" w:cs="Times New Roman"/>
          <w:b/>
          <w:u w:val="single"/>
        </w:rPr>
        <w:t xml:space="preserve"> Type</w:t>
      </w:r>
      <w:r w:rsidRPr="000F6914">
        <w:rPr>
          <w:rFonts w:ascii="Lato" w:hAnsi="Lato" w:cs="Times New Roman"/>
          <w:b/>
        </w:rPr>
        <w:tab/>
      </w:r>
      <w:r w:rsidRPr="000F6914">
        <w:rPr>
          <w:rFonts w:ascii="Lato" w:hAnsi="Lato" w:cs="Times New Roman"/>
          <w:b/>
        </w:rPr>
        <w:tab/>
      </w:r>
      <w:r w:rsidRPr="000F6914">
        <w:rPr>
          <w:rFonts w:ascii="Lato" w:hAnsi="Lato" w:cs="Times New Roman"/>
          <w:b/>
        </w:rPr>
        <w:tab/>
      </w:r>
      <w:r w:rsidRPr="000F6914">
        <w:rPr>
          <w:rFonts w:ascii="Lato" w:hAnsi="Lato" w:cs="Times New Roman"/>
          <w:b/>
        </w:rPr>
        <w:tab/>
      </w:r>
      <w:r w:rsidRPr="000F6914">
        <w:rPr>
          <w:rFonts w:ascii="Lato" w:hAnsi="Lato" w:cs="Times New Roman"/>
          <w:b/>
        </w:rPr>
        <w:tab/>
      </w:r>
      <w:r w:rsidR="00326580" w:rsidRPr="000F6914">
        <w:rPr>
          <w:rFonts w:ascii="Lato" w:hAnsi="Lato" w:cs="Times New Roman"/>
          <w:b/>
        </w:rPr>
        <w:tab/>
      </w:r>
      <w:r w:rsidR="00F84B61" w:rsidRPr="000F6914">
        <w:rPr>
          <w:rFonts w:ascii="Lato" w:hAnsi="Lato" w:cs="Times New Roman"/>
          <w:b/>
          <w:u w:val="single"/>
        </w:rPr>
        <w:t>Associated Fee</w:t>
      </w:r>
    </w:p>
    <w:p w14:paraId="3461D779" w14:textId="77777777" w:rsidR="008B1CCF" w:rsidRPr="000F6914" w:rsidRDefault="008B1CCF">
      <w:pPr>
        <w:rPr>
          <w:rFonts w:ascii="Lato" w:hAnsi="Lato" w:cs="Times New Roman"/>
        </w:rPr>
      </w:pPr>
      <w:r w:rsidRPr="000F6914">
        <w:rPr>
          <w:rFonts w:ascii="Lato" w:hAnsi="Lato" w:cs="Times New Roman"/>
        </w:rPr>
        <w:tab/>
      </w:r>
    </w:p>
    <w:p w14:paraId="373E4971" w14:textId="0E4A08D9" w:rsidR="008B1CCF" w:rsidRPr="009F1A62" w:rsidRDefault="00453C6E">
      <w:pPr>
        <w:ind w:firstLine="720"/>
        <w:rPr>
          <w:rFonts w:ascii="Lato" w:hAnsi="Lato" w:cs="Times New Roman"/>
          <w:b/>
          <w:sz w:val="18"/>
          <w:szCs w:val="18"/>
        </w:rPr>
      </w:pPr>
      <w:r w:rsidRPr="009F1A62">
        <w:rPr>
          <w:rFonts w:ascii="Lato" w:hAnsi="Lato" w:cs="Times New Roman"/>
          <w:b/>
          <w:sz w:val="18"/>
          <w:szCs w:val="18"/>
        </w:rPr>
        <w:t xml:space="preserve">Agency </w:t>
      </w:r>
      <w:r w:rsidR="00326580" w:rsidRPr="009F1A62">
        <w:rPr>
          <w:rFonts w:ascii="Lato" w:hAnsi="Lato" w:cs="Times New Roman"/>
          <w:b/>
          <w:sz w:val="18"/>
          <w:szCs w:val="18"/>
        </w:rPr>
        <w:t xml:space="preserve">Endowment </w:t>
      </w:r>
      <w:r w:rsidR="008B1CCF" w:rsidRPr="009F1A62">
        <w:rPr>
          <w:rFonts w:ascii="Lato" w:hAnsi="Lato" w:cs="Times New Roman"/>
          <w:b/>
          <w:sz w:val="18"/>
          <w:szCs w:val="18"/>
        </w:rPr>
        <w:t>Fund</w:t>
      </w:r>
      <w:r w:rsidRPr="009F1A62">
        <w:rPr>
          <w:rFonts w:ascii="Lato" w:hAnsi="Lato" w:cs="Times New Roman"/>
          <w:b/>
          <w:sz w:val="18"/>
          <w:szCs w:val="18"/>
        </w:rPr>
        <w:t>s</w:t>
      </w:r>
      <w:r w:rsidR="008B1CCF" w:rsidRPr="009F1A62">
        <w:rPr>
          <w:rFonts w:ascii="Lato" w:hAnsi="Lato" w:cs="Times New Roman"/>
          <w:b/>
          <w:sz w:val="18"/>
          <w:szCs w:val="18"/>
        </w:rPr>
        <w:tab/>
      </w:r>
      <w:r w:rsidR="008B1CCF" w:rsidRPr="009F1A62">
        <w:rPr>
          <w:rFonts w:ascii="Lato" w:hAnsi="Lato" w:cs="Times New Roman"/>
          <w:b/>
          <w:sz w:val="18"/>
          <w:szCs w:val="18"/>
        </w:rPr>
        <w:tab/>
      </w:r>
      <w:r w:rsidR="0085323F" w:rsidRPr="009F1A62">
        <w:rPr>
          <w:rFonts w:ascii="Lato" w:hAnsi="Lato" w:cs="Times New Roman"/>
          <w:b/>
          <w:sz w:val="18"/>
          <w:szCs w:val="18"/>
        </w:rPr>
        <w:tab/>
      </w:r>
      <w:r w:rsidR="0085323F" w:rsidRPr="009F1A62">
        <w:rPr>
          <w:rFonts w:ascii="Lato" w:hAnsi="Lato" w:cs="Times New Roman"/>
          <w:b/>
          <w:sz w:val="18"/>
          <w:szCs w:val="18"/>
        </w:rPr>
        <w:tab/>
      </w:r>
      <w:r w:rsidR="009F1A62">
        <w:rPr>
          <w:rFonts w:ascii="Lato" w:hAnsi="Lato" w:cs="Times New Roman"/>
          <w:b/>
          <w:sz w:val="18"/>
          <w:szCs w:val="18"/>
        </w:rPr>
        <w:tab/>
      </w:r>
      <w:r w:rsidR="00100884" w:rsidRPr="009F1A62">
        <w:rPr>
          <w:rFonts w:ascii="Lato" w:hAnsi="Lato" w:cs="Times New Roman"/>
          <w:sz w:val="18"/>
          <w:szCs w:val="18"/>
        </w:rPr>
        <w:t>1.0% on assets up to $1,000,000.00</w:t>
      </w:r>
      <w:r w:rsidR="008B1CCF" w:rsidRPr="009F1A62">
        <w:rPr>
          <w:rFonts w:ascii="Lato" w:hAnsi="Lato" w:cs="Times New Roman"/>
          <w:sz w:val="18"/>
          <w:szCs w:val="18"/>
        </w:rPr>
        <w:tab/>
      </w:r>
    </w:p>
    <w:p w14:paraId="4203790B" w14:textId="494229D3" w:rsidR="0085323F" w:rsidRPr="009F1A62" w:rsidRDefault="0085323F" w:rsidP="0085323F">
      <w:pPr>
        <w:spacing w:line="276" w:lineRule="auto"/>
        <w:ind w:firstLine="720"/>
        <w:rPr>
          <w:rFonts w:ascii="Lato" w:eastAsiaTheme="minorHAnsi" w:hAnsi="Lato" w:cs="Times New Roman"/>
          <w:sz w:val="18"/>
          <w:szCs w:val="18"/>
        </w:rPr>
      </w:pPr>
      <w:r w:rsidRPr="009F1A62">
        <w:rPr>
          <w:rFonts w:ascii="Lato" w:eastAsiaTheme="minorHAnsi" w:hAnsi="Lato" w:cs="Times New Roman"/>
          <w:sz w:val="18"/>
          <w:szCs w:val="18"/>
        </w:rPr>
        <w:t>Permanent funds established by a nonprofit agency</w:t>
      </w:r>
      <w:r w:rsidR="00100884" w:rsidRPr="009F1A62">
        <w:rPr>
          <w:rFonts w:ascii="Lato" w:eastAsiaTheme="minorHAnsi" w:hAnsi="Lato" w:cs="Times New Roman"/>
          <w:sz w:val="18"/>
          <w:szCs w:val="18"/>
        </w:rPr>
        <w:tab/>
      </w:r>
      <w:r w:rsidR="009F1A62">
        <w:rPr>
          <w:rFonts w:ascii="Lato" w:eastAsiaTheme="minorHAnsi" w:hAnsi="Lato" w:cs="Times New Roman"/>
          <w:sz w:val="18"/>
          <w:szCs w:val="18"/>
        </w:rPr>
        <w:tab/>
      </w:r>
      <w:r w:rsidR="00100884" w:rsidRPr="009F1A62">
        <w:rPr>
          <w:rFonts w:ascii="Lato" w:eastAsiaTheme="minorHAnsi" w:hAnsi="Lato" w:cs="Times New Roman"/>
          <w:sz w:val="18"/>
          <w:szCs w:val="18"/>
        </w:rPr>
        <w:t xml:space="preserve">0.75% on assets between $1,000,000.01 and </w:t>
      </w:r>
      <w:proofErr w:type="gramStart"/>
      <w:r w:rsidR="00100884" w:rsidRPr="009F1A62">
        <w:rPr>
          <w:rFonts w:ascii="Lato" w:eastAsiaTheme="minorHAnsi" w:hAnsi="Lato" w:cs="Times New Roman"/>
          <w:sz w:val="18"/>
          <w:szCs w:val="18"/>
        </w:rPr>
        <w:t>$5,000,000.00</w:t>
      </w:r>
      <w:proofErr w:type="gramEnd"/>
    </w:p>
    <w:p w14:paraId="1B48F031" w14:textId="0A4B57F3" w:rsidR="0085323F" w:rsidRPr="009F1A62" w:rsidRDefault="0085323F" w:rsidP="0085323F">
      <w:pPr>
        <w:spacing w:line="276" w:lineRule="auto"/>
        <w:ind w:firstLine="720"/>
        <w:rPr>
          <w:rFonts w:ascii="Lato" w:eastAsiaTheme="minorHAnsi" w:hAnsi="Lato" w:cs="Times New Roman"/>
          <w:sz w:val="18"/>
          <w:szCs w:val="18"/>
        </w:rPr>
      </w:pPr>
      <w:r w:rsidRPr="009F1A62">
        <w:rPr>
          <w:rFonts w:ascii="Lato" w:eastAsiaTheme="minorHAnsi" w:hAnsi="Lato" w:cs="Times New Roman"/>
          <w:sz w:val="18"/>
          <w:szCs w:val="18"/>
        </w:rPr>
        <w:t xml:space="preserve">for the benefit of the nonprofit agency.  CFO annually </w:t>
      </w:r>
      <w:r w:rsidR="007730F5" w:rsidRPr="009F1A62">
        <w:rPr>
          <w:rFonts w:ascii="Lato" w:eastAsiaTheme="minorHAnsi" w:hAnsi="Lato" w:cs="Times New Roman"/>
          <w:sz w:val="18"/>
          <w:szCs w:val="18"/>
        </w:rPr>
        <w:tab/>
      </w:r>
      <w:r w:rsidR="009F1A62">
        <w:rPr>
          <w:rFonts w:ascii="Lato" w:eastAsiaTheme="minorHAnsi" w:hAnsi="Lato" w:cs="Times New Roman"/>
          <w:sz w:val="18"/>
          <w:szCs w:val="18"/>
        </w:rPr>
        <w:tab/>
      </w:r>
      <w:r w:rsidR="007730F5" w:rsidRPr="009F1A62">
        <w:rPr>
          <w:rFonts w:ascii="Lato" w:eastAsiaTheme="minorHAnsi" w:hAnsi="Lato" w:cs="Times New Roman"/>
          <w:sz w:val="18"/>
          <w:szCs w:val="18"/>
        </w:rPr>
        <w:t xml:space="preserve">0.60% on assets over $5,000,000.01 </w:t>
      </w:r>
    </w:p>
    <w:p w14:paraId="39AB626C" w14:textId="77777777" w:rsidR="0085323F" w:rsidRPr="009F1A62" w:rsidRDefault="0085323F" w:rsidP="0085323F">
      <w:pPr>
        <w:spacing w:line="276" w:lineRule="auto"/>
        <w:ind w:firstLine="720"/>
        <w:rPr>
          <w:rFonts w:ascii="Lato" w:eastAsiaTheme="minorHAnsi" w:hAnsi="Lato" w:cs="Times New Roman"/>
          <w:sz w:val="18"/>
          <w:szCs w:val="18"/>
        </w:rPr>
      </w:pPr>
      <w:r w:rsidRPr="009F1A62">
        <w:rPr>
          <w:rFonts w:ascii="Lato" w:eastAsiaTheme="minorHAnsi" w:hAnsi="Lato" w:cs="Times New Roman"/>
          <w:sz w:val="18"/>
          <w:szCs w:val="18"/>
        </w:rPr>
        <w:t>distributes a percentage of net assets back to the agency</w:t>
      </w:r>
    </w:p>
    <w:p w14:paraId="62EC5DB8" w14:textId="77777777" w:rsidR="0085323F" w:rsidRPr="009F1A62" w:rsidRDefault="0085323F" w:rsidP="0085323F">
      <w:pPr>
        <w:spacing w:line="276" w:lineRule="auto"/>
        <w:ind w:firstLine="720"/>
        <w:rPr>
          <w:rFonts w:ascii="Lato" w:eastAsiaTheme="minorHAnsi" w:hAnsi="Lato" w:cs="Times New Roman"/>
          <w:sz w:val="18"/>
          <w:szCs w:val="18"/>
        </w:rPr>
      </w:pPr>
      <w:r w:rsidRPr="009F1A62">
        <w:rPr>
          <w:rFonts w:ascii="Lato" w:eastAsiaTheme="minorHAnsi" w:hAnsi="Lato" w:cs="Times New Roman"/>
          <w:sz w:val="18"/>
          <w:szCs w:val="18"/>
        </w:rPr>
        <w:t>for purposes stated in the fund agreement.</w:t>
      </w:r>
    </w:p>
    <w:p w14:paraId="3CF2D8B6" w14:textId="77777777" w:rsidR="0085323F" w:rsidRPr="009F1A62" w:rsidRDefault="0085323F" w:rsidP="0085323F">
      <w:pPr>
        <w:spacing w:line="276" w:lineRule="auto"/>
        <w:rPr>
          <w:rFonts w:ascii="Lato" w:eastAsiaTheme="minorHAnsi" w:hAnsi="Lato" w:cs="Times New Roman"/>
          <w:sz w:val="18"/>
          <w:szCs w:val="18"/>
        </w:rPr>
      </w:pPr>
    </w:p>
    <w:p w14:paraId="5ED91DC9" w14:textId="77777777" w:rsidR="0085323F" w:rsidRPr="009F1A62" w:rsidRDefault="0085323F" w:rsidP="0085323F">
      <w:pPr>
        <w:spacing w:line="276" w:lineRule="auto"/>
        <w:ind w:firstLine="720"/>
        <w:rPr>
          <w:rFonts w:ascii="Lato" w:eastAsiaTheme="minorHAnsi" w:hAnsi="Lato" w:cs="Times New Roman"/>
          <w:sz w:val="18"/>
          <w:szCs w:val="18"/>
        </w:rPr>
      </w:pPr>
      <w:r w:rsidRPr="009F1A62">
        <w:rPr>
          <w:rFonts w:ascii="Lato" w:eastAsiaTheme="minorHAnsi" w:hAnsi="Lato" w:cs="Times New Roman"/>
          <w:b/>
          <w:sz w:val="18"/>
          <w:szCs w:val="18"/>
        </w:rPr>
        <w:t>Designated Endowment Funds</w:t>
      </w:r>
      <w:r w:rsidRPr="009F1A62">
        <w:rPr>
          <w:rFonts w:ascii="Lato" w:eastAsiaTheme="minorHAnsi" w:hAnsi="Lato" w:cs="Times New Roman"/>
          <w:b/>
          <w:sz w:val="18"/>
          <w:szCs w:val="18"/>
        </w:rPr>
        <w:tab/>
      </w:r>
      <w:r w:rsidRPr="009F1A62">
        <w:rPr>
          <w:rFonts w:ascii="Lato" w:eastAsiaTheme="minorHAnsi" w:hAnsi="Lato" w:cs="Times New Roman"/>
          <w:b/>
          <w:sz w:val="18"/>
          <w:szCs w:val="18"/>
        </w:rPr>
        <w:tab/>
      </w:r>
      <w:r w:rsidRPr="009F1A62">
        <w:rPr>
          <w:rFonts w:ascii="Lato" w:eastAsiaTheme="minorHAnsi" w:hAnsi="Lato" w:cs="Times New Roman"/>
          <w:b/>
          <w:sz w:val="18"/>
          <w:szCs w:val="18"/>
        </w:rPr>
        <w:tab/>
      </w:r>
      <w:r w:rsidRPr="009F1A62">
        <w:rPr>
          <w:rFonts w:ascii="Lato" w:eastAsiaTheme="minorHAnsi" w:hAnsi="Lato" w:cs="Times New Roman"/>
          <w:b/>
          <w:sz w:val="18"/>
          <w:szCs w:val="18"/>
        </w:rPr>
        <w:tab/>
      </w:r>
      <w:r w:rsidR="007730F5" w:rsidRPr="009F1A62">
        <w:rPr>
          <w:rFonts w:ascii="Lato" w:hAnsi="Lato" w:cs="Times New Roman"/>
          <w:sz w:val="18"/>
          <w:szCs w:val="18"/>
        </w:rPr>
        <w:t>1.0% on assets up to $1,000,000.00</w:t>
      </w:r>
      <w:r w:rsidR="007730F5" w:rsidRPr="009F1A62">
        <w:rPr>
          <w:rFonts w:ascii="Lato" w:hAnsi="Lato" w:cs="Times New Roman"/>
          <w:sz w:val="18"/>
          <w:szCs w:val="18"/>
        </w:rPr>
        <w:tab/>
      </w:r>
    </w:p>
    <w:p w14:paraId="061C8CBE" w14:textId="3AAA0C77" w:rsidR="0085323F" w:rsidRPr="009F1A62" w:rsidRDefault="0085323F" w:rsidP="0085323F">
      <w:pPr>
        <w:spacing w:line="276" w:lineRule="auto"/>
        <w:ind w:firstLine="720"/>
        <w:rPr>
          <w:rFonts w:ascii="Lato" w:eastAsiaTheme="minorHAnsi" w:hAnsi="Lato" w:cs="Times New Roman"/>
          <w:sz w:val="18"/>
          <w:szCs w:val="18"/>
        </w:rPr>
      </w:pPr>
      <w:r w:rsidRPr="009F1A62">
        <w:rPr>
          <w:rFonts w:ascii="Lato" w:eastAsiaTheme="minorHAnsi" w:hAnsi="Lato" w:cs="Times New Roman"/>
          <w:sz w:val="18"/>
          <w:szCs w:val="18"/>
        </w:rPr>
        <w:t xml:space="preserve">Permanent funds established by a donor who specifies </w:t>
      </w:r>
      <w:r w:rsidR="007730F5" w:rsidRPr="009F1A62">
        <w:rPr>
          <w:rFonts w:ascii="Lato" w:eastAsiaTheme="minorHAnsi" w:hAnsi="Lato" w:cs="Times New Roman"/>
          <w:sz w:val="18"/>
          <w:szCs w:val="18"/>
        </w:rPr>
        <w:tab/>
      </w:r>
      <w:r w:rsidR="009F1A62">
        <w:rPr>
          <w:rFonts w:ascii="Lato" w:eastAsiaTheme="minorHAnsi" w:hAnsi="Lato" w:cs="Times New Roman"/>
          <w:sz w:val="18"/>
          <w:szCs w:val="18"/>
        </w:rPr>
        <w:tab/>
      </w:r>
      <w:r w:rsidR="007730F5" w:rsidRPr="009F1A62">
        <w:rPr>
          <w:rFonts w:ascii="Lato" w:eastAsiaTheme="minorHAnsi" w:hAnsi="Lato" w:cs="Times New Roman"/>
          <w:sz w:val="18"/>
          <w:szCs w:val="18"/>
        </w:rPr>
        <w:t xml:space="preserve">0.75% on assets between $1,000,000.01 and </w:t>
      </w:r>
      <w:proofErr w:type="gramStart"/>
      <w:r w:rsidR="007730F5" w:rsidRPr="009F1A62">
        <w:rPr>
          <w:rFonts w:ascii="Lato" w:eastAsiaTheme="minorHAnsi" w:hAnsi="Lato" w:cs="Times New Roman"/>
          <w:sz w:val="18"/>
          <w:szCs w:val="18"/>
        </w:rPr>
        <w:t>$5,000,000.00</w:t>
      </w:r>
      <w:proofErr w:type="gramEnd"/>
    </w:p>
    <w:p w14:paraId="61FF6A04" w14:textId="28ACF544" w:rsidR="0085323F" w:rsidRPr="009F1A62" w:rsidRDefault="0085323F" w:rsidP="0085323F">
      <w:pPr>
        <w:spacing w:line="276" w:lineRule="auto"/>
        <w:ind w:firstLine="720"/>
        <w:rPr>
          <w:rFonts w:ascii="Lato" w:eastAsiaTheme="minorHAnsi" w:hAnsi="Lato" w:cs="Times New Roman"/>
          <w:sz w:val="18"/>
          <w:szCs w:val="18"/>
        </w:rPr>
      </w:pPr>
      <w:r w:rsidRPr="009F1A62">
        <w:rPr>
          <w:rFonts w:ascii="Lato" w:eastAsiaTheme="minorHAnsi" w:hAnsi="Lato" w:cs="Times New Roman"/>
          <w:sz w:val="18"/>
          <w:szCs w:val="18"/>
        </w:rPr>
        <w:t>that the fund’s available grant dollars be distributed annually</w:t>
      </w:r>
      <w:r w:rsidR="009F1A62">
        <w:rPr>
          <w:rFonts w:ascii="Lato" w:eastAsiaTheme="minorHAnsi" w:hAnsi="Lato" w:cs="Times New Roman"/>
          <w:sz w:val="18"/>
          <w:szCs w:val="18"/>
        </w:rPr>
        <w:tab/>
      </w:r>
      <w:r w:rsidR="007730F5" w:rsidRPr="009F1A62">
        <w:rPr>
          <w:rFonts w:ascii="Lato" w:eastAsiaTheme="minorHAnsi" w:hAnsi="Lato" w:cs="Times New Roman"/>
          <w:sz w:val="18"/>
          <w:szCs w:val="18"/>
        </w:rPr>
        <w:t>0.60% on assets over $5,000,000.01</w:t>
      </w:r>
    </w:p>
    <w:p w14:paraId="05DFFEBD" w14:textId="17451107" w:rsidR="0085323F" w:rsidRPr="009F1A62" w:rsidRDefault="0085323F" w:rsidP="0085323F">
      <w:pPr>
        <w:spacing w:line="276" w:lineRule="auto"/>
        <w:ind w:firstLine="720"/>
        <w:rPr>
          <w:rFonts w:ascii="Lato" w:eastAsiaTheme="minorHAnsi" w:hAnsi="Lato" w:cs="Times New Roman"/>
          <w:sz w:val="18"/>
          <w:szCs w:val="18"/>
        </w:rPr>
      </w:pPr>
      <w:r w:rsidRPr="009F1A62">
        <w:rPr>
          <w:rFonts w:ascii="Lato" w:eastAsiaTheme="minorHAnsi" w:hAnsi="Lato" w:cs="Times New Roman"/>
          <w:sz w:val="18"/>
          <w:szCs w:val="18"/>
        </w:rPr>
        <w:t xml:space="preserve">to one or more specific </w:t>
      </w:r>
      <w:r w:rsidR="006B4A39" w:rsidRPr="009F1A62">
        <w:rPr>
          <w:rFonts w:ascii="Lato" w:eastAsiaTheme="minorHAnsi" w:hAnsi="Lato" w:cs="Times New Roman"/>
          <w:sz w:val="18"/>
          <w:szCs w:val="18"/>
        </w:rPr>
        <w:t>public</w:t>
      </w:r>
      <w:r w:rsidRPr="009F1A62">
        <w:rPr>
          <w:rFonts w:ascii="Lato" w:eastAsiaTheme="minorHAnsi" w:hAnsi="Lato" w:cs="Times New Roman"/>
          <w:sz w:val="18"/>
          <w:szCs w:val="18"/>
        </w:rPr>
        <w:t xml:space="preserve"> charities in perpetuity.</w:t>
      </w:r>
    </w:p>
    <w:p w14:paraId="0FB78278" w14:textId="77777777" w:rsidR="008B1CCF" w:rsidRPr="009F1A62" w:rsidRDefault="008B1CCF">
      <w:pPr>
        <w:rPr>
          <w:rFonts w:ascii="Lato" w:hAnsi="Lato" w:cs="Times New Roman"/>
          <w:sz w:val="18"/>
          <w:szCs w:val="18"/>
        </w:rPr>
      </w:pPr>
      <w:r w:rsidRPr="009F1A62">
        <w:rPr>
          <w:rFonts w:ascii="Lato" w:hAnsi="Lato" w:cs="Times New Roman"/>
          <w:sz w:val="18"/>
          <w:szCs w:val="18"/>
        </w:rPr>
        <w:tab/>
      </w:r>
    </w:p>
    <w:p w14:paraId="60F0BDB8" w14:textId="77777777" w:rsidR="008B1CCF" w:rsidRPr="009F1A62" w:rsidRDefault="008B1CCF">
      <w:pPr>
        <w:rPr>
          <w:rFonts w:ascii="Lato" w:hAnsi="Lato" w:cs="Times New Roman"/>
          <w:sz w:val="18"/>
          <w:szCs w:val="18"/>
        </w:rPr>
      </w:pPr>
      <w:r w:rsidRPr="009F1A62">
        <w:rPr>
          <w:rFonts w:ascii="Lato" w:hAnsi="Lato" w:cs="Times New Roman"/>
          <w:sz w:val="18"/>
          <w:szCs w:val="18"/>
        </w:rPr>
        <w:tab/>
      </w:r>
      <w:r w:rsidRPr="009F1A62">
        <w:rPr>
          <w:rFonts w:ascii="Lato" w:hAnsi="Lato" w:cs="Times New Roman"/>
          <w:b/>
          <w:bCs/>
          <w:sz w:val="18"/>
          <w:szCs w:val="18"/>
        </w:rPr>
        <w:t>Donor Advised Fund</w:t>
      </w:r>
      <w:r w:rsidR="002252FE" w:rsidRPr="009F1A62">
        <w:rPr>
          <w:rFonts w:ascii="Lato" w:hAnsi="Lato" w:cs="Times New Roman"/>
          <w:b/>
          <w:bCs/>
          <w:sz w:val="18"/>
          <w:szCs w:val="18"/>
        </w:rPr>
        <w:t>s</w:t>
      </w:r>
      <w:r w:rsidRPr="009F1A62">
        <w:rPr>
          <w:rFonts w:ascii="Lato" w:hAnsi="Lato" w:cs="Times New Roman"/>
          <w:sz w:val="18"/>
          <w:szCs w:val="18"/>
        </w:rPr>
        <w:tab/>
      </w:r>
      <w:r w:rsidRPr="009F1A62">
        <w:rPr>
          <w:rFonts w:ascii="Lato" w:hAnsi="Lato" w:cs="Times New Roman"/>
          <w:sz w:val="18"/>
          <w:szCs w:val="18"/>
        </w:rPr>
        <w:tab/>
      </w:r>
      <w:r w:rsidRPr="009F1A62">
        <w:rPr>
          <w:rFonts w:ascii="Lato" w:hAnsi="Lato" w:cs="Times New Roman"/>
          <w:sz w:val="18"/>
          <w:szCs w:val="18"/>
        </w:rPr>
        <w:tab/>
      </w:r>
      <w:r w:rsidRPr="009F1A62">
        <w:rPr>
          <w:rFonts w:ascii="Lato" w:hAnsi="Lato" w:cs="Times New Roman"/>
          <w:sz w:val="18"/>
          <w:szCs w:val="18"/>
        </w:rPr>
        <w:tab/>
      </w:r>
      <w:r w:rsidRPr="009F1A62">
        <w:rPr>
          <w:rFonts w:ascii="Lato" w:hAnsi="Lato" w:cs="Times New Roman"/>
          <w:sz w:val="18"/>
          <w:szCs w:val="18"/>
        </w:rPr>
        <w:tab/>
      </w:r>
      <w:r w:rsidR="007730F5" w:rsidRPr="009F1A62">
        <w:rPr>
          <w:rFonts w:ascii="Lato" w:hAnsi="Lato" w:cs="Times New Roman"/>
          <w:sz w:val="18"/>
          <w:szCs w:val="18"/>
        </w:rPr>
        <w:t>1.50% on assets up to $1,000,000.00</w:t>
      </w:r>
    </w:p>
    <w:p w14:paraId="1A2ECCA7" w14:textId="5BFB5B8E" w:rsidR="0085323F" w:rsidRPr="009F1A62" w:rsidRDefault="0085323F" w:rsidP="2AF3B07B">
      <w:pPr>
        <w:pStyle w:val="Header"/>
        <w:tabs>
          <w:tab w:val="clear" w:pos="4320"/>
          <w:tab w:val="clear" w:pos="8640"/>
        </w:tabs>
        <w:ind w:firstLine="720"/>
        <w:rPr>
          <w:rFonts w:ascii="Lato" w:hAnsi="Lato" w:cs="Times New Roman"/>
          <w:sz w:val="18"/>
          <w:szCs w:val="18"/>
        </w:rPr>
      </w:pPr>
      <w:r w:rsidRPr="009F1A62">
        <w:rPr>
          <w:rFonts w:ascii="Lato" w:hAnsi="Lato" w:cs="Times New Roman"/>
          <w:sz w:val="18"/>
          <w:szCs w:val="18"/>
        </w:rPr>
        <w:t>Endowed or non-endowed funds in which the donor</w:t>
      </w:r>
      <w:r w:rsidRPr="009F1A62">
        <w:rPr>
          <w:rFonts w:ascii="Lato" w:hAnsi="Lato" w:cs="Times New Roman"/>
          <w:sz w:val="18"/>
          <w:szCs w:val="18"/>
        </w:rPr>
        <w:tab/>
      </w:r>
      <w:r w:rsidR="009F1A62">
        <w:rPr>
          <w:rFonts w:ascii="Lato" w:hAnsi="Lato" w:cs="Times New Roman"/>
          <w:sz w:val="18"/>
          <w:szCs w:val="18"/>
        </w:rPr>
        <w:tab/>
      </w:r>
      <w:r w:rsidRPr="009F1A62">
        <w:rPr>
          <w:rFonts w:ascii="Lato" w:hAnsi="Lato" w:cs="Times New Roman"/>
          <w:sz w:val="18"/>
          <w:szCs w:val="18"/>
        </w:rPr>
        <w:t xml:space="preserve">1.25% on </w:t>
      </w:r>
      <w:r w:rsidR="007730F5" w:rsidRPr="009F1A62">
        <w:rPr>
          <w:rFonts w:ascii="Lato" w:hAnsi="Lato" w:cs="Times New Roman"/>
          <w:sz w:val="18"/>
          <w:szCs w:val="18"/>
        </w:rPr>
        <w:t>assets between $1,000,000.01 and $2,000,000.00</w:t>
      </w:r>
    </w:p>
    <w:p w14:paraId="2D6904F0" w14:textId="77777777" w:rsidR="0085323F" w:rsidRPr="009F1A62" w:rsidRDefault="0085323F" w:rsidP="0085323F">
      <w:pPr>
        <w:pStyle w:val="Header"/>
        <w:tabs>
          <w:tab w:val="clear" w:pos="4320"/>
          <w:tab w:val="clear" w:pos="8640"/>
        </w:tabs>
        <w:ind w:firstLine="720"/>
        <w:rPr>
          <w:rFonts w:ascii="Lato" w:hAnsi="Lato" w:cs="Times New Roman"/>
          <w:sz w:val="18"/>
          <w:szCs w:val="18"/>
        </w:rPr>
      </w:pPr>
      <w:r w:rsidRPr="009F1A62">
        <w:rPr>
          <w:rFonts w:ascii="Lato" w:hAnsi="Lato" w:cs="Times New Roman"/>
          <w:sz w:val="18"/>
          <w:szCs w:val="18"/>
        </w:rPr>
        <w:t>(</w:t>
      </w:r>
      <w:proofErr w:type="gramStart"/>
      <w:r w:rsidRPr="009F1A62">
        <w:rPr>
          <w:rFonts w:ascii="Lato" w:hAnsi="Lato" w:cs="Times New Roman"/>
          <w:sz w:val="18"/>
          <w:szCs w:val="18"/>
        </w:rPr>
        <w:t>or</w:t>
      </w:r>
      <w:proofErr w:type="gramEnd"/>
      <w:r w:rsidRPr="009F1A62">
        <w:rPr>
          <w:rFonts w:ascii="Lato" w:hAnsi="Lato" w:cs="Times New Roman"/>
          <w:sz w:val="18"/>
          <w:szCs w:val="18"/>
        </w:rPr>
        <w:t xml:space="preserve"> a person or committee appointed by the donor) may </w:t>
      </w:r>
      <w:r w:rsidR="007730F5" w:rsidRPr="009F1A62">
        <w:rPr>
          <w:rFonts w:ascii="Lato" w:hAnsi="Lato" w:cs="Times New Roman"/>
          <w:sz w:val="18"/>
          <w:szCs w:val="18"/>
        </w:rPr>
        <w:tab/>
      </w:r>
      <w:r w:rsidRPr="009F1A62">
        <w:rPr>
          <w:rFonts w:ascii="Lato" w:hAnsi="Lato" w:cs="Times New Roman"/>
          <w:sz w:val="18"/>
          <w:szCs w:val="18"/>
        </w:rPr>
        <w:t xml:space="preserve">1.00% on </w:t>
      </w:r>
      <w:r w:rsidR="00895817" w:rsidRPr="009F1A62">
        <w:rPr>
          <w:rFonts w:ascii="Lato" w:hAnsi="Lato" w:cs="Times New Roman"/>
          <w:sz w:val="18"/>
          <w:szCs w:val="18"/>
        </w:rPr>
        <w:t>assets between $2,000,000.01 and $3,000,000.00</w:t>
      </w:r>
    </w:p>
    <w:p w14:paraId="5E94C9C6" w14:textId="54F4493A" w:rsidR="0085323F" w:rsidRPr="009F1A62" w:rsidRDefault="0085323F" w:rsidP="0085323F">
      <w:pPr>
        <w:pStyle w:val="Header"/>
        <w:tabs>
          <w:tab w:val="clear" w:pos="4320"/>
          <w:tab w:val="clear" w:pos="8640"/>
        </w:tabs>
        <w:ind w:firstLine="720"/>
        <w:rPr>
          <w:rFonts w:ascii="Lato" w:hAnsi="Lato" w:cs="Times New Roman"/>
          <w:sz w:val="18"/>
          <w:szCs w:val="18"/>
        </w:rPr>
      </w:pPr>
      <w:r w:rsidRPr="009F1A62">
        <w:rPr>
          <w:rFonts w:ascii="Lato" w:hAnsi="Lato" w:cs="Times New Roman"/>
          <w:sz w:val="18"/>
          <w:szCs w:val="18"/>
        </w:rPr>
        <w:t xml:space="preserve">recommend eligible charitable recipients for grants </w:t>
      </w:r>
      <w:r w:rsidRPr="009F1A62">
        <w:rPr>
          <w:rFonts w:ascii="Lato" w:hAnsi="Lato" w:cs="Times New Roman"/>
          <w:sz w:val="18"/>
          <w:szCs w:val="18"/>
        </w:rPr>
        <w:tab/>
      </w:r>
      <w:r w:rsidR="009F1A62">
        <w:rPr>
          <w:rFonts w:ascii="Lato" w:hAnsi="Lato" w:cs="Times New Roman"/>
          <w:sz w:val="18"/>
          <w:szCs w:val="18"/>
        </w:rPr>
        <w:tab/>
      </w:r>
      <w:r w:rsidR="00895817" w:rsidRPr="009F1A62">
        <w:rPr>
          <w:rFonts w:ascii="Lato" w:hAnsi="Lato" w:cs="Times New Roman"/>
          <w:sz w:val="18"/>
          <w:szCs w:val="18"/>
        </w:rPr>
        <w:t>0</w:t>
      </w:r>
      <w:r w:rsidRPr="009F1A62">
        <w:rPr>
          <w:rFonts w:ascii="Lato" w:hAnsi="Lato" w:cs="Times New Roman"/>
          <w:sz w:val="18"/>
          <w:szCs w:val="18"/>
        </w:rPr>
        <w:t xml:space="preserve">.75% </w:t>
      </w:r>
      <w:r w:rsidR="00895817" w:rsidRPr="009F1A62">
        <w:rPr>
          <w:rFonts w:ascii="Lato" w:hAnsi="Lato" w:cs="Times New Roman"/>
          <w:sz w:val="18"/>
          <w:szCs w:val="18"/>
        </w:rPr>
        <w:t xml:space="preserve">on assets over </w:t>
      </w:r>
      <w:proofErr w:type="gramStart"/>
      <w:r w:rsidR="00895817" w:rsidRPr="009F1A62">
        <w:rPr>
          <w:rFonts w:ascii="Lato" w:hAnsi="Lato" w:cs="Times New Roman"/>
          <w:sz w:val="18"/>
          <w:szCs w:val="18"/>
        </w:rPr>
        <w:t>$3,000,000.01</w:t>
      </w:r>
      <w:proofErr w:type="gramEnd"/>
    </w:p>
    <w:p w14:paraId="1C68208F" w14:textId="77777777" w:rsidR="008B1CCF" w:rsidRPr="009F1A62" w:rsidRDefault="0085323F" w:rsidP="0085323F">
      <w:pPr>
        <w:pStyle w:val="Header"/>
        <w:tabs>
          <w:tab w:val="clear" w:pos="4320"/>
          <w:tab w:val="clear" w:pos="8640"/>
        </w:tabs>
        <w:ind w:firstLine="720"/>
        <w:rPr>
          <w:rFonts w:ascii="Lato" w:hAnsi="Lato" w:cs="Times New Roman"/>
          <w:sz w:val="18"/>
          <w:szCs w:val="18"/>
        </w:rPr>
      </w:pPr>
      <w:r w:rsidRPr="009F1A62">
        <w:rPr>
          <w:rFonts w:ascii="Lato" w:hAnsi="Lato" w:cs="Times New Roman"/>
          <w:sz w:val="18"/>
          <w:szCs w:val="18"/>
        </w:rPr>
        <w:t>from the fund.</w:t>
      </w:r>
      <w:r w:rsidR="00781D6C" w:rsidRPr="009F1A62">
        <w:rPr>
          <w:rFonts w:ascii="Lato" w:hAnsi="Lato" w:cs="Times New Roman"/>
          <w:sz w:val="18"/>
          <w:szCs w:val="18"/>
        </w:rPr>
        <w:tab/>
      </w:r>
      <w:r w:rsidR="00781D6C" w:rsidRPr="009F1A62">
        <w:rPr>
          <w:rFonts w:ascii="Lato" w:hAnsi="Lato" w:cs="Times New Roman"/>
          <w:sz w:val="18"/>
          <w:szCs w:val="18"/>
        </w:rPr>
        <w:tab/>
      </w:r>
      <w:r w:rsidR="00781D6C" w:rsidRPr="009F1A62">
        <w:rPr>
          <w:rFonts w:ascii="Lato" w:hAnsi="Lato" w:cs="Times New Roman"/>
          <w:sz w:val="18"/>
          <w:szCs w:val="18"/>
        </w:rPr>
        <w:tab/>
      </w:r>
    </w:p>
    <w:p w14:paraId="1FC39945" w14:textId="77777777" w:rsidR="008B1CCF" w:rsidRPr="009F1A62" w:rsidRDefault="008B1CCF">
      <w:pPr>
        <w:rPr>
          <w:rFonts w:ascii="Lato" w:hAnsi="Lato" w:cs="Times New Roman"/>
          <w:sz w:val="18"/>
          <w:szCs w:val="18"/>
        </w:rPr>
      </w:pPr>
      <w:r w:rsidRPr="009F1A62">
        <w:rPr>
          <w:rFonts w:ascii="Lato" w:hAnsi="Lato" w:cs="Times New Roman"/>
          <w:sz w:val="18"/>
          <w:szCs w:val="18"/>
        </w:rPr>
        <w:tab/>
      </w:r>
      <w:r w:rsidR="00781D6C" w:rsidRPr="009F1A62">
        <w:rPr>
          <w:rFonts w:ascii="Lato" w:hAnsi="Lato" w:cs="Times New Roman"/>
          <w:sz w:val="18"/>
          <w:szCs w:val="18"/>
        </w:rPr>
        <w:tab/>
      </w:r>
      <w:r w:rsidR="00781D6C" w:rsidRPr="009F1A62">
        <w:rPr>
          <w:rFonts w:ascii="Lato" w:hAnsi="Lato" w:cs="Times New Roman"/>
          <w:sz w:val="18"/>
          <w:szCs w:val="18"/>
        </w:rPr>
        <w:tab/>
      </w:r>
      <w:r w:rsidR="00781D6C" w:rsidRPr="009F1A62">
        <w:rPr>
          <w:rFonts w:ascii="Lato" w:hAnsi="Lato" w:cs="Times New Roman"/>
          <w:sz w:val="18"/>
          <w:szCs w:val="18"/>
        </w:rPr>
        <w:tab/>
      </w:r>
      <w:r w:rsidR="00781D6C" w:rsidRPr="009F1A62">
        <w:rPr>
          <w:rFonts w:ascii="Lato" w:hAnsi="Lato" w:cs="Times New Roman"/>
          <w:sz w:val="18"/>
          <w:szCs w:val="18"/>
        </w:rPr>
        <w:tab/>
      </w:r>
    </w:p>
    <w:p w14:paraId="4692ABE7" w14:textId="77777777" w:rsidR="008B1CCF" w:rsidRPr="009F1A62" w:rsidRDefault="00326580">
      <w:pPr>
        <w:rPr>
          <w:rFonts w:ascii="Lato" w:hAnsi="Lato" w:cs="Times New Roman"/>
          <w:b/>
          <w:sz w:val="18"/>
          <w:szCs w:val="18"/>
        </w:rPr>
      </w:pPr>
      <w:r w:rsidRPr="009F1A62">
        <w:rPr>
          <w:rFonts w:ascii="Lato" w:hAnsi="Lato" w:cs="Times New Roman"/>
          <w:sz w:val="18"/>
          <w:szCs w:val="18"/>
        </w:rPr>
        <w:tab/>
      </w:r>
      <w:r w:rsidRPr="009F1A62">
        <w:rPr>
          <w:rFonts w:ascii="Lato" w:hAnsi="Lato" w:cs="Times New Roman"/>
          <w:b/>
          <w:sz w:val="18"/>
          <w:szCs w:val="18"/>
        </w:rPr>
        <w:t>Scholarship Fund</w:t>
      </w:r>
      <w:r w:rsidR="002252FE" w:rsidRPr="009F1A62">
        <w:rPr>
          <w:rFonts w:ascii="Lato" w:hAnsi="Lato" w:cs="Times New Roman"/>
          <w:b/>
          <w:sz w:val="18"/>
          <w:szCs w:val="18"/>
        </w:rPr>
        <w:t>s</w:t>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sz w:val="18"/>
          <w:szCs w:val="18"/>
        </w:rPr>
        <w:t>2</w:t>
      </w:r>
      <w:r w:rsidR="00D07EB4" w:rsidRPr="009F1A62">
        <w:rPr>
          <w:rFonts w:ascii="Lato" w:hAnsi="Lato" w:cs="Times New Roman"/>
          <w:sz w:val="18"/>
          <w:szCs w:val="18"/>
        </w:rPr>
        <w:t>.0</w:t>
      </w:r>
      <w:r w:rsidRPr="009F1A62">
        <w:rPr>
          <w:rFonts w:ascii="Lato" w:hAnsi="Lato" w:cs="Times New Roman"/>
          <w:sz w:val="18"/>
          <w:szCs w:val="18"/>
        </w:rPr>
        <w:t>%</w:t>
      </w:r>
      <w:r w:rsidR="002E7511" w:rsidRPr="009F1A62">
        <w:rPr>
          <w:rFonts w:ascii="Lato" w:hAnsi="Lato" w:cs="Times New Roman"/>
          <w:sz w:val="18"/>
          <w:szCs w:val="18"/>
        </w:rPr>
        <w:t xml:space="preserve"> on endowed funds</w:t>
      </w:r>
      <w:r w:rsidRPr="009F1A62">
        <w:rPr>
          <w:rFonts w:ascii="Lato" w:hAnsi="Lato" w:cs="Times New Roman"/>
          <w:sz w:val="18"/>
          <w:szCs w:val="18"/>
        </w:rPr>
        <w:tab/>
      </w:r>
      <w:r w:rsidRPr="009F1A62">
        <w:rPr>
          <w:rFonts w:ascii="Lato" w:hAnsi="Lato" w:cs="Times New Roman"/>
          <w:sz w:val="18"/>
          <w:szCs w:val="18"/>
        </w:rPr>
        <w:tab/>
      </w:r>
    </w:p>
    <w:p w14:paraId="009212E3" w14:textId="77777777" w:rsidR="0085323F" w:rsidRPr="009F1A62" w:rsidRDefault="005A27CC" w:rsidP="0085323F">
      <w:pPr>
        <w:rPr>
          <w:rFonts w:ascii="Lato" w:eastAsiaTheme="minorHAnsi" w:hAnsi="Lato" w:cs="Times New Roman"/>
          <w:sz w:val="18"/>
          <w:szCs w:val="18"/>
        </w:rPr>
      </w:pPr>
      <w:r w:rsidRPr="009F1A62">
        <w:rPr>
          <w:rFonts w:ascii="Lato" w:hAnsi="Lato" w:cs="Times New Roman"/>
          <w:b/>
          <w:sz w:val="18"/>
          <w:szCs w:val="18"/>
        </w:rPr>
        <w:tab/>
      </w:r>
      <w:r w:rsidR="0085323F" w:rsidRPr="009F1A62">
        <w:rPr>
          <w:rFonts w:ascii="Lato" w:eastAsiaTheme="minorHAnsi" w:hAnsi="Lato" w:cs="Times New Roman"/>
          <w:sz w:val="18"/>
          <w:szCs w:val="18"/>
        </w:rPr>
        <w:t xml:space="preserve">Endowed or non-endowed funds established by a donor </w:t>
      </w:r>
      <w:r w:rsidR="0085323F" w:rsidRPr="009F1A62">
        <w:rPr>
          <w:rFonts w:ascii="Lato" w:eastAsiaTheme="minorHAnsi" w:hAnsi="Lato" w:cs="Times New Roman"/>
          <w:sz w:val="18"/>
          <w:szCs w:val="18"/>
        </w:rPr>
        <w:tab/>
      </w:r>
      <w:r w:rsidR="0085323F" w:rsidRPr="009F1A62">
        <w:rPr>
          <w:rFonts w:ascii="Lato" w:eastAsiaTheme="minorHAnsi" w:hAnsi="Lato" w:cs="Times New Roman"/>
          <w:sz w:val="18"/>
          <w:szCs w:val="18"/>
        </w:rPr>
        <w:tab/>
      </w:r>
    </w:p>
    <w:p w14:paraId="61EDC504" w14:textId="77777777" w:rsidR="0085323F" w:rsidRPr="009F1A62" w:rsidRDefault="0085323F" w:rsidP="0085323F">
      <w:pPr>
        <w:ind w:firstLine="720"/>
        <w:rPr>
          <w:rFonts w:ascii="Lato" w:eastAsiaTheme="minorHAnsi" w:hAnsi="Lato" w:cs="Times New Roman"/>
          <w:sz w:val="18"/>
          <w:szCs w:val="18"/>
        </w:rPr>
      </w:pPr>
      <w:r w:rsidRPr="009F1A62">
        <w:rPr>
          <w:rFonts w:ascii="Lato" w:eastAsiaTheme="minorHAnsi" w:hAnsi="Lato" w:cs="Times New Roman"/>
          <w:sz w:val="18"/>
          <w:szCs w:val="18"/>
        </w:rPr>
        <w:t xml:space="preserve">or donor organization to provide support for individuals </w:t>
      </w:r>
      <w:r w:rsidRPr="009F1A62">
        <w:rPr>
          <w:rFonts w:ascii="Lato" w:eastAsiaTheme="minorHAnsi" w:hAnsi="Lato" w:cs="Times New Roman"/>
          <w:sz w:val="18"/>
          <w:szCs w:val="18"/>
        </w:rPr>
        <w:tab/>
      </w:r>
      <w:r w:rsidRPr="009F1A62">
        <w:rPr>
          <w:rFonts w:ascii="Lato" w:eastAsiaTheme="minorHAnsi" w:hAnsi="Lato" w:cs="Times New Roman"/>
          <w:sz w:val="18"/>
          <w:szCs w:val="18"/>
        </w:rPr>
        <w:tab/>
        <w:t xml:space="preserve"> </w:t>
      </w:r>
    </w:p>
    <w:p w14:paraId="520011C1" w14:textId="77777777" w:rsidR="0085323F" w:rsidRPr="009F1A62" w:rsidRDefault="0085323F" w:rsidP="0085323F">
      <w:pPr>
        <w:ind w:firstLine="720"/>
        <w:rPr>
          <w:rFonts w:ascii="Lato" w:eastAsiaTheme="minorHAnsi" w:hAnsi="Lato" w:cs="Times New Roman"/>
          <w:sz w:val="18"/>
          <w:szCs w:val="18"/>
        </w:rPr>
      </w:pPr>
      <w:r w:rsidRPr="009F1A62">
        <w:rPr>
          <w:rFonts w:ascii="Lato" w:eastAsiaTheme="minorHAnsi" w:hAnsi="Lato" w:cs="Times New Roman"/>
          <w:sz w:val="18"/>
          <w:szCs w:val="18"/>
        </w:rPr>
        <w:t>who are pursuing some training or educational opportunity.</w:t>
      </w:r>
    </w:p>
    <w:p w14:paraId="0562CB0E" w14:textId="77777777" w:rsidR="00326580" w:rsidRPr="009F1A62" w:rsidRDefault="002E7511">
      <w:pPr>
        <w:rPr>
          <w:rFonts w:ascii="Lato" w:hAnsi="Lato" w:cs="Times New Roman"/>
          <w:sz w:val="18"/>
          <w:szCs w:val="18"/>
        </w:rPr>
      </w:pPr>
      <w:r w:rsidRPr="009F1A62">
        <w:rPr>
          <w:rFonts w:ascii="Lato" w:hAnsi="Lato" w:cs="Times New Roman"/>
          <w:sz w:val="18"/>
          <w:szCs w:val="18"/>
        </w:rPr>
        <w:tab/>
      </w:r>
      <w:r w:rsidRPr="009F1A62">
        <w:rPr>
          <w:rFonts w:ascii="Lato" w:hAnsi="Lato" w:cs="Times New Roman"/>
          <w:sz w:val="18"/>
          <w:szCs w:val="18"/>
        </w:rPr>
        <w:tab/>
      </w:r>
    </w:p>
    <w:p w14:paraId="5A9A6A2E" w14:textId="77777777" w:rsidR="00326580" w:rsidRPr="009F1A62" w:rsidRDefault="005A27CC">
      <w:pPr>
        <w:rPr>
          <w:rFonts w:ascii="Lato" w:hAnsi="Lato" w:cs="Times New Roman"/>
          <w:b/>
          <w:sz w:val="18"/>
          <w:szCs w:val="18"/>
        </w:rPr>
      </w:pPr>
      <w:r w:rsidRPr="009F1A62">
        <w:rPr>
          <w:rFonts w:ascii="Lato" w:hAnsi="Lato" w:cs="Times New Roman"/>
          <w:sz w:val="18"/>
          <w:szCs w:val="18"/>
        </w:rPr>
        <w:tab/>
      </w:r>
      <w:r w:rsidR="00326580" w:rsidRPr="009F1A62">
        <w:rPr>
          <w:rFonts w:ascii="Lato" w:hAnsi="Lato" w:cs="Times New Roman"/>
          <w:b/>
          <w:sz w:val="18"/>
          <w:szCs w:val="18"/>
        </w:rPr>
        <w:t>Field of Interest Fund</w:t>
      </w:r>
      <w:r w:rsidR="002252FE" w:rsidRPr="009F1A62">
        <w:rPr>
          <w:rFonts w:ascii="Lato" w:hAnsi="Lato" w:cs="Times New Roman"/>
          <w:b/>
          <w:sz w:val="18"/>
          <w:szCs w:val="18"/>
        </w:rPr>
        <w:t>s</w:t>
      </w:r>
      <w:r w:rsidR="00326580" w:rsidRPr="009F1A62">
        <w:rPr>
          <w:rFonts w:ascii="Lato" w:hAnsi="Lato" w:cs="Times New Roman"/>
          <w:b/>
          <w:sz w:val="18"/>
          <w:szCs w:val="18"/>
        </w:rPr>
        <w:tab/>
      </w:r>
      <w:r w:rsidR="00326580" w:rsidRPr="009F1A62">
        <w:rPr>
          <w:rFonts w:ascii="Lato" w:hAnsi="Lato" w:cs="Times New Roman"/>
          <w:b/>
          <w:sz w:val="18"/>
          <w:szCs w:val="18"/>
        </w:rPr>
        <w:tab/>
      </w:r>
      <w:r w:rsidR="00326580" w:rsidRPr="009F1A62">
        <w:rPr>
          <w:rFonts w:ascii="Lato" w:hAnsi="Lato" w:cs="Times New Roman"/>
          <w:b/>
          <w:sz w:val="18"/>
          <w:szCs w:val="18"/>
        </w:rPr>
        <w:tab/>
      </w:r>
      <w:r w:rsidR="00326580" w:rsidRPr="009F1A62">
        <w:rPr>
          <w:rFonts w:ascii="Lato" w:hAnsi="Lato" w:cs="Times New Roman"/>
          <w:b/>
          <w:sz w:val="18"/>
          <w:szCs w:val="18"/>
        </w:rPr>
        <w:tab/>
      </w:r>
      <w:r w:rsidR="00453C6E" w:rsidRPr="009F1A62">
        <w:rPr>
          <w:rFonts w:ascii="Lato" w:hAnsi="Lato" w:cs="Times New Roman"/>
          <w:b/>
          <w:sz w:val="18"/>
          <w:szCs w:val="18"/>
        </w:rPr>
        <w:tab/>
      </w:r>
      <w:r w:rsidR="00326580" w:rsidRPr="009F1A62">
        <w:rPr>
          <w:rFonts w:ascii="Lato" w:hAnsi="Lato" w:cs="Times New Roman"/>
          <w:sz w:val="18"/>
          <w:szCs w:val="18"/>
        </w:rPr>
        <w:t>1.0%</w:t>
      </w:r>
      <w:r w:rsidR="00326580" w:rsidRPr="009F1A62">
        <w:rPr>
          <w:rFonts w:ascii="Lato" w:hAnsi="Lato" w:cs="Times New Roman"/>
          <w:sz w:val="18"/>
          <w:szCs w:val="18"/>
        </w:rPr>
        <w:tab/>
      </w:r>
      <w:r w:rsidR="00326580" w:rsidRPr="009F1A62">
        <w:rPr>
          <w:rFonts w:ascii="Lato" w:hAnsi="Lato" w:cs="Times New Roman"/>
          <w:sz w:val="18"/>
          <w:szCs w:val="18"/>
        </w:rPr>
        <w:tab/>
      </w:r>
    </w:p>
    <w:p w14:paraId="1A0FB872" w14:textId="77777777" w:rsidR="002252FE" w:rsidRPr="009F1A62" w:rsidRDefault="00326580" w:rsidP="002252FE">
      <w:pPr>
        <w:rPr>
          <w:rFonts w:ascii="Lato" w:eastAsiaTheme="minorHAnsi" w:hAnsi="Lato" w:cs="Times New Roman"/>
          <w:sz w:val="18"/>
          <w:szCs w:val="18"/>
        </w:rPr>
      </w:pPr>
      <w:r w:rsidRPr="009F1A62">
        <w:rPr>
          <w:rFonts w:ascii="Lato" w:hAnsi="Lato" w:cs="Times New Roman"/>
          <w:b/>
          <w:sz w:val="18"/>
          <w:szCs w:val="18"/>
        </w:rPr>
        <w:tab/>
      </w:r>
      <w:r w:rsidR="002252FE" w:rsidRPr="009F1A62">
        <w:rPr>
          <w:rFonts w:ascii="Lato" w:eastAsiaTheme="minorHAnsi" w:hAnsi="Lato" w:cs="Times New Roman"/>
          <w:sz w:val="18"/>
          <w:szCs w:val="18"/>
        </w:rPr>
        <w:t xml:space="preserve">Endowed funds that utilize the available grant dollars in </w:t>
      </w:r>
    </w:p>
    <w:p w14:paraId="664A0FE9"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a specific program area or charitable purpose.</w:t>
      </w:r>
    </w:p>
    <w:p w14:paraId="34CE0A41" w14:textId="77777777" w:rsidR="00326580" w:rsidRPr="009F1A62" w:rsidRDefault="00326580">
      <w:pPr>
        <w:rPr>
          <w:rFonts w:ascii="Lato" w:hAnsi="Lato" w:cs="Times New Roman"/>
          <w:sz w:val="18"/>
          <w:szCs w:val="18"/>
        </w:rPr>
      </w:pPr>
      <w:r w:rsidRPr="009F1A62">
        <w:rPr>
          <w:rFonts w:ascii="Lato" w:hAnsi="Lato" w:cs="Times New Roman"/>
          <w:sz w:val="18"/>
          <w:szCs w:val="18"/>
        </w:rPr>
        <w:tab/>
      </w:r>
    </w:p>
    <w:p w14:paraId="380EA0E6" w14:textId="77777777" w:rsidR="00326580" w:rsidRPr="009F1A62" w:rsidRDefault="00326580">
      <w:pPr>
        <w:rPr>
          <w:rFonts w:ascii="Lato" w:hAnsi="Lato" w:cs="Times New Roman"/>
          <w:b/>
          <w:sz w:val="18"/>
          <w:szCs w:val="18"/>
        </w:rPr>
      </w:pPr>
      <w:r w:rsidRPr="009F1A62">
        <w:rPr>
          <w:rFonts w:ascii="Lato" w:hAnsi="Lato" w:cs="Times New Roman"/>
          <w:sz w:val="18"/>
          <w:szCs w:val="18"/>
        </w:rPr>
        <w:tab/>
      </w:r>
      <w:r w:rsidRPr="009F1A62">
        <w:rPr>
          <w:rFonts w:ascii="Lato" w:hAnsi="Lato" w:cs="Times New Roman"/>
          <w:b/>
          <w:sz w:val="18"/>
          <w:szCs w:val="18"/>
        </w:rPr>
        <w:t>Community Fund</w:t>
      </w:r>
      <w:r w:rsidR="002252FE" w:rsidRPr="009F1A62">
        <w:rPr>
          <w:rFonts w:ascii="Lato" w:hAnsi="Lato" w:cs="Times New Roman"/>
          <w:b/>
          <w:sz w:val="18"/>
          <w:szCs w:val="18"/>
        </w:rPr>
        <w:t>s</w:t>
      </w:r>
      <w:r w:rsidR="002252FE"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sz w:val="18"/>
          <w:szCs w:val="18"/>
        </w:rPr>
        <w:t>1</w:t>
      </w:r>
      <w:r w:rsidR="00D07EB4" w:rsidRPr="009F1A62">
        <w:rPr>
          <w:rFonts w:ascii="Lato" w:hAnsi="Lato" w:cs="Times New Roman"/>
          <w:sz w:val="18"/>
          <w:szCs w:val="18"/>
        </w:rPr>
        <w:t xml:space="preserve">.0 to </w:t>
      </w:r>
      <w:r w:rsidRPr="009F1A62">
        <w:rPr>
          <w:rFonts w:ascii="Lato" w:hAnsi="Lato" w:cs="Times New Roman"/>
          <w:sz w:val="18"/>
          <w:szCs w:val="18"/>
        </w:rPr>
        <w:t>2</w:t>
      </w:r>
      <w:r w:rsidR="00D07EB4" w:rsidRPr="009F1A62">
        <w:rPr>
          <w:rFonts w:ascii="Lato" w:hAnsi="Lato" w:cs="Times New Roman"/>
          <w:sz w:val="18"/>
          <w:szCs w:val="18"/>
        </w:rPr>
        <w:t>.0</w:t>
      </w:r>
      <w:r w:rsidRPr="009F1A62">
        <w:rPr>
          <w:rFonts w:ascii="Lato" w:hAnsi="Lato" w:cs="Times New Roman"/>
          <w:sz w:val="18"/>
          <w:szCs w:val="18"/>
        </w:rPr>
        <w:t>%</w:t>
      </w:r>
      <w:r w:rsidRPr="009F1A62">
        <w:rPr>
          <w:rFonts w:ascii="Lato" w:hAnsi="Lato" w:cs="Times New Roman"/>
          <w:sz w:val="18"/>
          <w:szCs w:val="18"/>
        </w:rPr>
        <w:tab/>
      </w:r>
      <w:r w:rsidRPr="009F1A62">
        <w:rPr>
          <w:rFonts w:ascii="Lato" w:hAnsi="Lato" w:cs="Times New Roman"/>
          <w:sz w:val="18"/>
          <w:szCs w:val="18"/>
        </w:rPr>
        <w:tab/>
      </w:r>
    </w:p>
    <w:p w14:paraId="7BF88673" w14:textId="77777777" w:rsidR="002252FE" w:rsidRPr="009F1A62" w:rsidRDefault="00326580" w:rsidP="002252FE">
      <w:pPr>
        <w:rPr>
          <w:rFonts w:ascii="Lato" w:eastAsiaTheme="minorHAnsi" w:hAnsi="Lato" w:cs="Times New Roman"/>
          <w:sz w:val="18"/>
          <w:szCs w:val="18"/>
        </w:rPr>
      </w:pPr>
      <w:r w:rsidRPr="009F1A62">
        <w:rPr>
          <w:rFonts w:ascii="Lato" w:hAnsi="Lato" w:cs="Times New Roman"/>
          <w:b/>
          <w:sz w:val="18"/>
          <w:szCs w:val="18"/>
        </w:rPr>
        <w:tab/>
      </w:r>
      <w:r w:rsidR="002252FE" w:rsidRPr="009F1A62">
        <w:rPr>
          <w:rFonts w:ascii="Lato" w:eastAsiaTheme="minorHAnsi" w:hAnsi="Lato" w:cs="Times New Roman"/>
          <w:sz w:val="18"/>
          <w:szCs w:val="18"/>
        </w:rPr>
        <w:t xml:space="preserve">Endowed and non-endowed community-wide fund(s) </w:t>
      </w:r>
    </w:p>
    <w:p w14:paraId="1E16357F"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with a local advisory board that utilize available grant</w:t>
      </w:r>
    </w:p>
    <w:p w14:paraId="1E94A2BE"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dollars for a broad range of issues and needs within a</w:t>
      </w:r>
    </w:p>
    <w:p w14:paraId="7F1EB039"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specific community, county, or region.</w:t>
      </w:r>
    </w:p>
    <w:p w14:paraId="62EBF3C5" w14:textId="77777777" w:rsidR="00326580" w:rsidRPr="009F1A62" w:rsidRDefault="00326580">
      <w:pPr>
        <w:rPr>
          <w:rFonts w:ascii="Lato" w:hAnsi="Lato" w:cs="Times New Roman"/>
          <w:b/>
          <w:sz w:val="18"/>
          <w:szCs w:val="18"/>
        </w:rPr>
      </w:pPr>
      <w:r w:rsidRPr="009F1A62">
        <w:rPr>
          <w:rFonts w:ascii="Lato" w:hAnsi="Lato" w:cs="Times New Roman"/>
          <w:sz w:val="18"/>
          <w:szCs w:val="18"/>
        </w:rPr>
        <w:tab/>
      </w:r>
    </w:p>
    <w:p w14:paraId="19C58A3F" w14:textId="4FAAED9E" w:rsidR="008B1CCF" w:rsidRPr="009F1A62" w:rsidRDefault="008B1CCF">
      <w:pPr>
        <w:ind w:firstLine="720"/>
        <w:rPr>
          <w:rFonts w:ascii="Lato" w:hAnsi="Lato" w:cs="Times New Roman"/>
          <w:b/>
          <w:sz w:val="18"/>
          <w:szCs w:val="18"/>
        </w:rPr>
      </w:pPr>
      <w:r w:rsidRPr="009F1A62">
        <w:rPr>
          <w:rFonts w:ascii="Lato" w:hAnsi="Lato" w:cs="Times New Roman"/>
          <w:b/>
          <w:sz w:val="18"/>
          <w:szCs w:val="18"/>
        </w:rPr>
        <w:t>Fiscal S</w:t>
      </w:r>
      <w:r w:rsidR="002252FE" w:rsidRPr="009F1A62">
        <w:rPr>
          <w:rFonts w:ascii="Lato" w:hAnsi="Lato" w:cs="Times New Roman"/>
          <w:b/>
          <w:sz w:val="18"/>
          <w:szCs w:val="18"/>
        </w:rPr>
        <w:t>ponsorship</w:t>
      </w:r>
      <w:r w:rsidRPr="009F1A62">
        <w:rPr>
          <w:rFonts w:ascii="Lato" w:hAnsi="Lato" w:cs="Times New Roman"/>
          <w:b/>
          <w:sz w:val="18"/>
          <w:szCs w:val="18"/>
        </w:rPr>
        <w:t xml:space="preserve"> Fund</w:t>
      </w:r>
      <w:r w:rsidR="002252FE" w:rsidRPr="009F1A62">
        <w:rPr>
          <w:rFonts w:ascii="Lato" w:hAnsi="Lato" w:cs="Times New Roman"/>
          <w:b/>
          <w:sz w:val="18"/>
          <w:szCs w:val="18"/>
        </w:rPr>
        <w:t>s</w:t>
      </w:r>
      <w:r w:rsidR="002252FE" w:rsidRPr="009F1A62">
        <w:rPr>
          <w:rFonts w:ascii="Lato" w:hAnsi="Lato" w:cs="Times New Roman"/>
          <w:b/>
          <w:sz w:val="18"/>
          <w:szCs w:val="18"/>
        </w:rPr>
        <w:tab/>
      </w:r>
      <w:r w:rsidR="00453C6E" w:rsidRPr="009F1A62">
        <w:rPr>
          <w:rFonts w:ascii="Lato" w:hAnsi="Lato" w:cs="Times New Roman"/>
          <w:b/>
          <w:sz w:val="18"/>
          <w:szCs w:val="18"/>
        </w:rPr>
        <w:tab/>
      </w:r>
      <w:r w:rsidRPr="009F1A62">
        <w:rPr>
          <w:rFonts w:ascii="Lato" w:hAnsi="Lato" w:cs="Times New Roman"/>
          <w:b/>
          <w:sz w:val="18"/>
          <w:szCs w:val="18"/>
        </w:rPr>
        <w:t xml:space="preserve"> </w:t>
      </w:r>
      <w:r w:rsidRPr="009F1A62">
        <w:rPr>
          <w:rFonts w:ascii="Lato" w:hAnsi="Lato" w:cs="Times New Roman"/>
          <w:b/>
          <w:sz w:val="18"/>
          <w:szCs w:val="18"/>
        </w:rPr>
        <w:tab/>
      </w:r>
      <w:r w:rsidRPr="009F1A62">
        <w:rPr>
          <w:rFonts w:ascii="Lato" w:hAnsi="Lato" w:cs="Times New Roman"/>
          <w:b/>
          <w:sz w:val="18"/>
          <w:szCs w:val="18"/>
        </w:rPr>
        <w:tab/>
      </w:r>
      <w:r w:rsidR="006B4A39">
        <w:rPr>
          <w:rFonts w:ascii="Lato" w:hAnsi="Lato" w:cs="Times New Roman"/>
          <w:b/>
          <w:sz w:val="18"/>
          <w:szCs w:val="18"/>
        </w:rPr>
        <w:tab/>
      </w:r>
      <w:r w:rsidR="0038114E" w:rsidRPr="009F1A62">
        <w:rPr>
          <w:rFonts w:ascii="Lato" w:hAnsi="Lato" w:cs="Times New Roman"/>
          <w:sz w:val="18"/>
          <w:szCs w:val="18"/>
        </w:rPr>
        <w:t>3</w:t>
      </w:r>
      <w:r w:rsidR="003130D2" w:rsidRPr="009F1A62">
        <w:rPr>
          <w:rFonts w:ascii="Lato" w:hAnsi="Lato" w:cs="Times New Roman"/>
          <w:sz w:val="18"/>
          <w:szCs w:val="18"/>
        </w:rPr>
        <w:t xml:space="preserve">.0% of gifts </w:t>
      </w:r>
      <w:proofErr w:type="gramStart"/>
      <w:r w:rsidR="003130D2" w:rsidRPr="009F1A62">
        <w:rPr>
          <w:rFonts w:ascii="Lato" w:hAnsi="Lato" w:cs="Times New Roman"/>
          <w:sz w:val="18"/>
          <w:szCs w:val="18"/>
        </w:rPr>
        <w:t>received</w:t>
      </w:r>
      <w:proofErr w:type="gramEnd"/>
      <w:r w:rsidR="003130D2" w:rsidRPr="009F1A62">
        <w:rPr>
          <w:rFonts w:ascii="Lato" w:hAnsi="Lato" w:cs="Times New Roman"/>
          <w:sz w:val="18"/>
          <w:szCs w:val="18"/>
        </w:rPr>
        <w:t xml:space="preserve"> </w:t>
      </w:r>
      <w:r w:rsidR="0038114E" w:rsidRPr="009F1A62">
        <w:rPr>
          <w:rFonts w:ascii="Lato" w:hAnsi="Lato" w:cs="Times New Roman"/>
          <w:sz w:val="18"/>
          <w:szCs w:val="18"/>
        </w:rPr>
        <w:t xml:space="preserve"> </w:t>
      </w:r>
    </w:p>
    <w:p w14:paraId="75232D5F" w14:textId="77777777" w:rsidR="002252FE" w:rsidRPr="009F1A62" w:rsidRDefault="003D5EEB" w:rsidP="002252FE">
      <w:pPr>
        <w:rPr>
          <w:rFonts w:ascii="Lato" w:eastAsiaTheme="minorHAnsi" w:hAnsi="Lato" w:cs="Times New Roman"/>
          <w:sz w:val="18"/>
          <w:szCs w:val="18"/>
        </w:rPr>
      </w:pPr>
      <w:r w:rsidRPr="009F1A62">
        <w:rPr>
          <w:rFonts w:ascii="Lato" w:hAnsi="Lato" w:cs="Times New Roman"/>
          <w:b/>
          <w:sz w:val="18"/>
          <w:szCs w:val="18"/>
        </w:rPr>
        <w:tab/>
      </w:r>
      <w:r w:rsidR="002252FE" w:rsidRPr="009F1A62">
        <w:rPr>
          <w:rFonts w:ascii="Lato" w:eastAsiaTheme="minorHAnsi" w:hAnsi="Lato" w:cs="Times New Roman"/>
          <w:sz w:val="18"/>
          <w:szCs w:val="18"/>
        </w:rPr>
        <w:t>Temporary funds established for (a) an emerging nonprofit</w:t>
      </w:r>
      <w:r w:rsidR="002252FE" w:rsidRPr="009F1A62">
        <w:rPr>
          <w:rFonts w:ascii="Lato" w:eastAsiaTheme="minorHAnsi" w:hAnsi="Lato" w:cs="Times New Roman"/>
          <w:sz w:val="18"/>
          <w:szCs w:val="18"/>
        </w:rPr>
        <w:tab/>
      </w:r>
      <w:r w:rsidR="0050391D" w:rsidRPr="009F1A62">
        <w:rPr>
          <w:rFonts w:ascii="Lato" w:hAnsi="Lato" w:cs="Times New Roman"/>
          <w:sz w:val="18"/>
          <w:szCs w:val="18"/>
        </w:rPr>
        <w:t>($250 minimum annual fee)</w:t>
      </w:r>
    </w:p>
    <w:p w14:paraId="05C27B99"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organization, (b) a specific short-term project, (c) small scale</w:t>
      </w:r>
      <w:r w:rsidRPr="009F1A62">
        <w:rPr>
          <w:rFonts w:ascii="Lato" w:eastAsiaTheme="minorHAnsi" w:hAnsi="Lato" w:cs="Times New Roman"/>
          <w:sz w:val="18"/>
          <w:szCs w:val="18"/>
        </w:rPr>
        <w:tab/>
      </w:r>
      <w:r w:rsidRPr="009F1A62">
        <w:rPr>
          <w:rFonts w:ascii="Lato" w:hAnsi="Lato" w:cs="Times New Roman"/>
          <w:sz w:val="18"/>
          <w:szCs w:val="18"/>
        </w:rPr>
        <w:t xml:space="preserve"> </w:t>
      </w:r>
    </w:p>
    <w:p w14:paraId="1253E298"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 xml:space="preserve">volunteer directed charitable activity, or (d) corporate </w:t>
      </w:r>
      <w:r w:rsidRPr="009F1A62">
        <w:rPr>
          <w:rFonts w:ascii="Lato" w:eastAsiaTheme="minorHAnsi" w:hAnsi="Lato" w:cs="Times New Roman"/>
          <w:sz w:val="18"/>
          <w:szCs w:val="18"/>
        </w:rPr>
        <w:tab/>
      </w:r>
      <w:r w:rsidRPr="009F1A62">
        <w:rPr>
          <w:rFonts w:ascii="Lato" w:eastAsiaTheme="minorHAnsi" w:hAnsi="Lato" w:cs="Times New Roman"/>
          <w:sz w:val="18"/>
          <w:szCs w:val="18"/>
        </w:rPr>
        <w:tab/>
      </w:r>
    </w:p>
    <w:p w14:paraId="2199814D"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disaster/hardship fund.</w:t>
      </w:r>
      <w:r w:rsidRPr="009F1A62">
        <w:rPr>
          <w:rFonts w:ascii="Lato" w:eastAsiaTheme="minorHAnsi" w:hAnsi="Lato" w:cs="Times New Roman"/>
          <w:sz w:val="18"/>
          <w:szCs w:val="18"/>
        </w:rPr>
        <w:tab/>
      </w:r>
      <w:r w:rsidRPr="009F1A62">
        <w:rPr>
          <w:rFonts w:ascii="Lato" w:eastAsiaTheme="minorHAnsi" w:hAnsi="Lato" w:cs="Times New Roman"/>
          <w:sz w:val="18"/>
          <w:szCs w:val="18"/>
        </w:rPr>
        <w:tab/>
      </w:r>
      <w:r w:rsidRPr="009F1A62">
        <w:rPr>
          <w:rFonts w:ascii="Lato" w:eastAsiaTheme="minorHAnsi" w:hAnsi="Lato" w:cs="Times New Roman"/>
          <w:sz w:val="18"/>
          <w:szCs w:val="18"/>
        </w:rPr>
        <w:tab/>
      </w:r>
      <w:r w:rsidRPr="009F1A62">
        <w:rPr>
          <w:rFonts w:ascii="Lato" w:eastAsiaTheme="minorHAnsi" w:hAnsi="Lato" w:cs="Times New Roman"/>
          <w:sz w:val="18"/>
          <w:szCs w:val="18"/>
        </w:rPr>
        <w:tab/>
      </w:r>
      <w:r w:rsidRPr="009F1A62">
        <w:rPr>
          <w:rFonts w:ascii="Lato" w:eastAsiaTheme="minorHAnsi" w:hAnsi="Lato" w:cs="Times New Roman"/>
          <w:sz w:val="18"/>
          <w:szCs w:val="18"/>
        </w:rPr>
        <w:tab/>
      </w:r>
      <w:r w:rsidRPr="009F1A62">
        <w:rPr>
          <w:rFonts w:ascii="Lato" w:eastAsiaTheme="minorHAnsi" w:hAnsi="Lato" w:cs="Times New Roman"/>
          <w:sz w:val="18"/>
          <w:szCs w:val="18"/>
        </w:rPr>
        <w:tab/>
      </w:r>
    </w:p>
    <w:p w14:paraId="29D6B04F" w14:textId="77777777" w:rsidR="00565839" w:rsidRPr="009F1A62" w:rsidRDefault="003758BB" w:rsidP="00565839">
      <w:pPr>
        <w:rPr>
          <w:rFonts w:ascii="Lato" w:hAnsi="Lato" w:cs="Times New Roman"/>
          <w:sz w:val="18"/>
          <w:szCs w:val="18"/>
        </w:rPr>
      </w:pPr>
      <w:r w:rsidRPr="009F1A62">
        <w:rPr>
          <w:rFonts w:ascii="Lato" w:hAnsi="Lato" w:cs="Times New Roman"/>
          <w:sz w:val="18"/>
          <w:szCs w:val="18"/>
        </w:rPr>
        <w:tab/>
      </w:r>
      <w:r w:rsidR="003D5EEB" w:rsidRPr="009F1A62">
        <w:rPr>
          <w:rFonts w:ascii="Lato" w:hAnsi="Lato" w:cs="Times New Roman"/>
          <w:sz w:val="18"/>
          <w:szCs w:val="18"/>
        </w:rPr>
        <w:tab/>
      </w:r>
      <w:r w:rsidR="003D5EEB" w:rsidRPr="009F1A62">
        <w:rPr>
          <w:rFonts w:ascii="Lato" w:hAnsi="Lato" w:cs="Times New Roman"/>
          <w:sz w:val="18"/>
          <w:szCs w:val="18"/>
        </w:rPr>
        <w:tab/>
      </w:r>
      <w:r w:rsidR="00DD388B" w:rsidRPr="009F1A62">
        <w:rPr>
          <w:rFonts w:ascii="Lato" w:hAnsi="Lato" w:cs="Times New Roman"/>
          <w:sz w:val="18"/>
          <w:szCs w:val="18"/>
        </w:rPr>
        <w:t xml:space="preserve"> </w:t>
      </w:r>
    </w:p>
    <w:p w14:paraId="4540DC0A" w14:textId="77777777" w:rsidR="008B1CCF" w:rsidRPr="009F1A62" w:rsidRDefault="003D5EEB">
      <w:pPr>
        <w:rPr>
          <w:rFonts w:ascii="Lato" w:hAnsi="Lato" w:cs="Times New Roman"/>
          <w:sz w:val="18"/>
          <w:szCs w:val="18"/>
        </w:rPr>
      </w:pPr>
      <w:r w:rsidRPr="009F1A62">
        <w:rPr>
          <w:rFonts w:ascii="Lato" w:hAnsi="Lato" w:cs="Times New Roman"/>
          <w:sz w:val="18"/>
          <w:szCs w:val="18"/>
        </w:rPr>
        <w:tab/>
      </w:r>
      <w:r w:rsidR="008B1CCF" w:rsidRPr="009F1A62">
        <w:rPr>
          <w:rFonts w:ascii="Lato" w:hAnsi="Lato" w:cs="Times New Roman"/>
          <w:b/>
          <w:sz w:val="18"/>
          <w:szCs w:val="18"/>
        </w:rPr>
        <w:t>Escrow Fund</w:t>
      </w:r>
      <w:r w:rsidR="008B1CCF" w:rsidRPr="009F1A62">
        <w:rPr>
          <w:rFonts w:ascii="Lato" w:hAnsi="Lato" w:cs="Times New Roman"/>
          <w:sz w:val="18"/>
          <w:szCs w:val="18"/>
        </w:rPr>
        <w:tab/>
      </w:r>
      <w:r w:rsidR="008B1CCF" w:rsidRPr="009F1A62">
        <w:rPr>
          <w:rFonts w:ascii="Lato" w:hAnsi="Lato" w:cs="Times New Roman"/>
          <w:sz w:val="18"/>
          <w:szCs w:val="18"/>
        </w:rPr>
        <w:tab/>
      </w:r>
      <w:r w:rsidR="008B1CCF" w:rsidRPr="009F1A62">
        <w:rPr>
          <w:rFonts w:ascii="Lato" w:hAnsi="Lato" w:cs="Times New Roman"/>
          <w:sz w:val="18"/>
          <w:szCs w:val="18"/>
        </w:rPr>
        <w:tab/>
      </w:r>
      <w:r w:rsidR="008B1CCF" w:rsidRPr="009F1A62">
        <w:rPr>
          <w:rFonts w:ascii="Lato" w:hAnsi="Lato" w:cs="Times New Roman"/>
          <w:sz w:val="18"/>
          <w:szCs w:val="18"/>
        </w:rPr>
        <w:tab/>
      </w:r>
      <w:r w:rsidR="008B1CCF" w:rsidRPr="009F1A62">
        <w:rPr>
          <w:rFonts w:ascii="Lato" w:hAnsi="Lato" w:cs="Times New Roman"/>
          <w:sz w:val="18"/>
          <w:szCs w:val="18"/>
        </w:rPr>
        <w:tab/>
      </w:r>
      <w:r w:rsidR="008B1CCF" w:rsidRPr="009F1A62">
        <w:rPr>
          <w:rFonts w:ascii="Lato" w:hAnsi="Lato" w:cs="Times New Roman"/>
          <w:sz w:val="18"/>
          <w:szCs w:val="18"/>
        </w:rPr>
        <w:tab/>
      </w:r>
      <w:r w:rsidR="00F84B61" w:rsidRPr="009F1A62">
        <w:rPr>
          <w:rFonts w:ascii="Lato" w:hAnsi="Lato" w:cs="Times New Roman"/>
          <w:sz w:val="18"/>
          <w:szCs w:val="18"/>
        </w:rPr>
        <w:t>No Fee</w:t>
      </w:r>
    </w:p>
    <w:p w14:paraId="755A43FC" w14:textId="77777777" w:rsidR="002252FE" w:rsidRPr="009F1A62" w:rsidRDefault="008B1CCF" w:rsidP="002252FE">
      <w:pPr>
        <w:rPr>
          <w:rFonts w:ascii="Lato" w:eastAsiaTheme="minorHAnsi" w:hAnsi="Lato" w:cs="Times New Roman"/>
          <w:sz w:val="18"/>
          <w:szCs w:val="18"/>
        </w:rPr>
      </w:pPr>
      <w:r w:rsidRPr="009F1A62">
        <w:rPr>
          <w:rFonts w:ascii="Lato" w:hAnsi="Lato" w:cs="Times New Roman"/>
          <w:sz w:val="18"/>
          <w:szCs w:val="18"/>
        </w:rPr>
        <w:tab/>
      </w:r>
      <w:r w:rsidR="002252FE" w:rsidRPr="009F1A62">
        <w:rPr>
          <w:rFonts w:ascii="Lato" w:eastAsiaTheme="minorHAnsi" w:hAnsi="Lato" w:cs="Times New Roman"/>
          <w:sz w:val="18"/>
          <w:szCs w:val="18"/>
        </w:rPr>
        <w:t xml:space="preserve">Temporary funds established by a donor or donor </w:t>
      </w:r>
    </w:p>
    <w:p w14:paraId="2A43BFC7"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 xml:space="preserve">organization for some future yet undesignated </w:t>
      </w:r>
    </w:p>
    <w:p w14:paraId="70C93E3C"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charitable purpose.</w:t>
      </w:r>
    </w:p>
    <w:p w14:paraId="6D98A12B" w14:textId="77777777" w:rsidR="005A27CC" w:rsidRPr="009F1A62" w:rsidRDefault="005A27CC">
      <w:pPr>
        <w:rPr>
          <w:rFonts w:ascii="Lato" w:hAnsi="Lato" w:cs="Times New Roman"/>
          <w:sz w:val="18"/>
          <w:szCs w:val="18"/>
        </w:rPr>
      </w:pPr>
    </w:p>
    <w:p w14:paraId="2F7A6A17" w14:textId="77777777" w:rsidR="005A27CC" w:rsidRPr="009F1A62" w:rsidRDefault="005A27CC">
      <w:pPr>
        <w:rPr>
          <w:rFonts w:ascii="Lato" w:hAnsi="Lato" w:cs="Times New Roman"/>
          <w:b/>
          <w:sz w:val="18"/>
          <w:szCs w:val="18"/>
        </w:rPr>
      </w:pPr>
      <w:r w:rsidRPr="009F1A62">
        <w:rPr>
          <w:rFonts w:ascii="Lato" w:hAnsi="Lato" w:cs="Times New Roman"/>
          <w:sz w:val="18"/>
          <w:szCs w:val="18"/>
        </w:rPr>
        <w:tab/>
      </w:r>
      <w:r w:rsidRPr="009F1A62">
        <w:rPr>
          <w:rFonts w:ascii="Lato" w:hAnsi="Lato" w:cs="Times New Roman"/>
          <w:b/>
          <w:sz w:val="18"/>
          <w:szCs w:val="18"/>
        </w:rPr>
        <w:t>Unrestricted Fund</w:t>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b/>
          <w:sz w:val="18"/>
          <w:szCs w:val="18"/>
        </w:rPr>
        <w:tab/>
      </w:r>
      <w:r w:rsidRPr="009F1A62">
        <w:rPr>
          <w:rFonts w:ascii="Lato" w:hAnsi="Lato" w:cs="Times New Roman"/>
          <w:b/>
          <w:sz w:val="18"/>
          <w:szCs w:val="18"/>
        </w:rPr>
        <w:tab/>
      </w:r>
      <w:r w:rsidR="002252FE" w:rsidRPr="009F1A62">
        <w:rPr>
          <w:rFonts w:ascii="Lato" w:hAnsi="Lato" w:cs="Times New Roman"/>
          <w:b/>
          <w:sz w:val="18"/>
          <w:szCs w:val="18"/>
        </w:rPr>
        <w:tab/>
      </w:r>
      <w:r w:rsidRPr="009F1A62">
        <w:rPr>
          <w:rFonts w:ascii="Lato" w:hAnsi="Lato" w:cs="Times New Roman"/>
          <w:sz w:val="18"/>
          <w:szCs w:val="18"/>
        </w:rPr>
        <w:t>1.0%</w:t>
      </w:r>
      <w:r w:rsidRPr="009F1A62">
        <w:rPr>
          <w:rFonts w:ascii="Lato" w:hAnsi="Lato" w:cs="Times New Roman"/>
          <w:sz w:val="18"/>
          <w:szCs w:val="18"/>
        </w:rPr>
        <w:tab/>
      </w:r>
      <w:r w:rsidRPr="009F1A62">
        <w:rPr>
          <w:rFonts w:ascii="Lato" w:hAnsi="Lato" w:cs="Times New Roman"/>
          <w:sz w:val="18"/>
          <w:szCs w:val="18"/>
        </w:rPr>
        <w:tab/>
      </w:r>
    </w:p>
    <w:p w14:paraId="5874E0D7" w14:textId="77777777" w:rsidR="002252FE" w:rsidRPr="009F1A62" w:rsidRDefault="005A27CC" w:rsidP="002252FE">
      <w:pPr>
        <w:rPr>
          <w:rFonts w:ascii="Lato" w:eastAsiaTheme="minorHAnsi" w:hAnsi="Lato" w:cs="Times New Roman"/>
          <w:sz w:val="18"/>
          <w:szCs w:val="18"/>
        </w:rPr>
      </w:pPr>
      <w:r w:rsidRPr="009F1A62">
        <w:rPr>
          <w:rFonts w:ascii="Lato" w:hAnsi="Lato" w:cs="Times New Roman"/>
          <w:b/>
          <w:sz w:val="18"/>
          <w:szCs w:val="18"/>
        </w:rPr>
        <w:tab/>
      </w:r>
      <w:r w:rsidR="002252FE" w:rsidRPr="009F1A62">
        <w:rPr>
          <w:rFonts w:ascii="Lato" w:eastAsiaTheme="minorHAnsi" w:hAnsi="Lato" w:cs="Times New Roman"/>
          <w:sz w:val="18"/>
          <w:szCs w:val="18"/>
        </w:rPr>
        <w:t>Permanent funds that utilize available grant dollars</w:t>
      </w:r>
    </w:p>
    <w:p w14:paraId="7F08BDAD" w14:textId="77777777" w:rsidR="002252FE" w:rsidRPr="009F1A62" w:rsidRDefault="002252FE" w:rsidP="002252FE">
      <w:pPr>
        <w:ind w:firstLine="720"/>
        <w:rPr>
          <w:rFonts w:ascii="Lato" w:eastAsiaTheme="minorHAnsi" w:hAnsi="Lato" w:cs="Times New Roman"/>
          <w:sz w:val="18"/>
          <w:szCs w:val="18"/>
        </w:rPr>
      </w:pPr>
      <w:r w:rsidRPr="009F1A62">
        <w:rPr>
          <w:rFonts w:ascii="Lato" w:eastAsiaTheme="minorHAnsi" w:hAnsi="Lato" w:cs="Times New Roman"/>
          <w:sz w:val="18"/>
          <w:szCs w:val="18"/>
        </w:rPr>
        <w:t>to support a broad range of community issues.</w:t>
      </w:r>
    </w:p>
    <w:p w14:paraId="2946DB82" w14:textId="77777777" w:rsidR="00AA09DC" w:rsidRPr="000F6914" w:rsidRDefault="00AA09DC" w:rsidP="00595095">
      <w:pPr>
        <w:pStyle w:val="BodyTextIndent"/>
        <w:ind w:left="0"/>
        <w:rPr>
          <w:rFonts w:ascii="Lato" w:hAnsi="Lato"/>
          <w:sz w:val="16"/>
          <w:szCs w:val="16"/>
        </w:rPr>
      </w:pPr>
    </w:p>
    <w:p w14:paraId="2D2C2777" w14:textId="77777777" w:rsidR="00F84B61" w:rsidRPr="000F6914" w:rsidRDefault="008B1CCF" w:rsidP="00523B0E">
      <w:pPr>
        <w:pStyle w:val="BodyTextIndent"/>
        <w:ind w:left="0"/>
        <w:rPr>
          <w:rFonts w:ascii="Lato" w:hAnsi="Lato"/>
          <w:sz w:val="16"/>
          <w:szCs w:val="16"/>
        </w:rPr>
      </w:pPr>
      <w:r w:rsidRPr="000F6914">
        <w:rPr>
          <w:rFonts w:ascii="Lato" w:hAnsi="Lato"/>
          <w:sz w:val="16"/>
          <w:szCs w:val="16"/>
        </w:rPr>
        <w:t>Exceptions to the fee scheduled must be authorized by the Executive Committee when new funds are established.  The Executive Committee may authorize exceptions for existing funds. The Board of Directors must ratify any approved exceptions at its next meeting.</w:t>
      </w:r>
      <w:r w:rsidR="00523B0E" w:rsidRPr="000F6914">
        <w:rPr>
          <w:rFonts w:ascii="Lato" w:hAnsi="Lato"/>
          <w:sz w:val="16"/>
          <w:szCs w:val="16"/>
        </w:rPr>
        <w:t xml:space="preserve">  </w:t>
      </w:r>
      <w:r w:rsidRPr="000F6914">
        <w:rPr>
          <w:rFonts w:ascii="Lato" w:hAnsi="Lato"/>
          <w:sz w:val="16"/>
          <w:szCs w:val="16"/>
        </w:rPr>
        <w:t>Upon death of Donor(s) or their designees, a Donor Advised Fund or Escrow Fund may be converted to an Endowment Fund or added to an existing Endowment Fund at the discretion of CFO’s Board.</w:t>
      </w:r>
      <w:r w:rsidR="00523B0E" w:rsidRPr="000F6914">
        <w:rPr>
          <w:rFonts w:ascii="Lato" w:hAnsi="Lato"/>
          <w:sz w:val="16"/>
          <w:szCs w:val="16"/>
        </w:rPr>
        <w:t xml:space="preserve">  </w:t>
      </w:r>
    </w:p>
    <w:p w14:paraId="5997CC1D" w14:textId="77777777" w:rsidR="00AA09DC" w:rsidRPr="000F6914" w:rsidRDefault="00AA09DC" w:rsidP="00523B0E">
      <w:pPr>
        <w:pStyle w:val="BodyTextIndent"/>
        <w:ind w:left="0"/>
        <w:rPr>
          <w:rFonts w:ascii="Lato" w:hAnsi="Lato"/>
          <w:sz w:val="16"/>
          <w:szCs w:val="16"/>
        </w:rPr>
      </w:pPr>
    </w:p>
    <w:p w14:paraId="078A25A2" w14:textId="77777777" w:rsidR="008B1CCF" w:rsidRPr="000F6914" w:rsidRDefault="008B1CCF" w:rsidP="00523B0E">
      <w:pPr>
        <w:pStyle w:val="BodyText"/>
        <w:jc w:val="right"/>
        <w:rPr>
          <w:rFonts w:ascii="Lato" w:hAnsi="Lato"/>
        </w:rPr>
      </w:pPr>
      <w:r w:rsidRPr="000F6914">
        <w:rPr>
          <w:rFonts w:ascii="Lato" w:hAnsi="Lato"/>
          <w:sz w:val="16"/>
          <w:szCs w:val="16"/>
        </w:rPr>
        <w:t xml:space="preserve">  </w:t>
      </w:r>
      <w:r w:rsidR="00B51AD4" w:rsidRPr="000F6914">
        <w:rPr>
          <w:rFonts w:ascii="Lato" w:hAnsi="Lato"/>
          <w:sz w:val="16"/>
          <w:szCs w:val="16"/>
        </w:rPr>
        <w:t xml:space="preserve">Approved by Trustee Action </w:t>
      </w:r>
      <w:r w:rsidR="00F84B61" w:rsidRPr="000F6914">
        <w:rPr>
          <w:rFonts w:ascii="Lato" w:hAnsi="Lato"/>
          <w:sz w:val="16"/>
          <w:szCs w:val="16"/>
        </w:rPr>
        <w:t>04/27/16</w:t>
      </w:r>
    </w:p>
    <w:sectPr w:rsidR="008B1CCF" w:rsidRPr="000F6914" w:rsidSect="00100884">
      <w:headerReference w:type="default" r:id="rId11"/>
      <w:footerReference w:type="even"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FBCF" w14:textId="77777777" w:rsidR="001E0230" w:rsidRDefault="001E0230">
      <w:r>
        <w:separator/>
      </w:r>
    </w:p>
  </w:endnote>
  <w:endnote w:type="continuationSeparator" w:id="0">
    <w:p w14:paraId="1E352832" w14:textId="77777777" w:rsidR="001E0230" w:rsidRDefault="001E0230">
      <w:r>
        <w:continuationSeparator/>
      </w:r>
    </w:p>
  </w:endnote>
  <w:endnote w:type="continuationNotice" w:id="1">
    <w:p w14:paraId="424734BF" w14:textId="77777777" w:rsidR="005D41EA" w:rsidRDefault="005D4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Spectral">
    <w:panose1 w:val="02020502060000000000"/>
    <w:charset w:val="00"/>
    <w:family w:val="roman"/>
    <w:pitch w:val="variable"/>
    <w:sig w:usb0="E000027F" w:usb1="4000E43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0665E695" w:rsidR="00186482" w:rsidRDefault="00186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F64">
      <w:rPr>
        <w:rStyle w:val="PageNumber"/>
        <w:noProof/>
      </w:rPr>
      <w:t>1</w:t>
    </w:r>
    <w:r>
      <w:rPr>
        <w:rStyle w:val="PageNumber"/>
      </w:rPr>
      <w:fldChar w:fldCharType="end"/>
    </w:r>
  </w:p>
  <w:p w14:paraId="110FFD37" w14:textId="77777777" w:rsidR="00186482" w:rsidRDefault="00186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186482" w:rsidRDefault="00186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0D2">
      <w:rPr>
        <w:rStyle w:val="PageNumber"/>
        <w:noProof/>
      </w:rPr>
      <w:t>3</w:t>
    </w:r>
    <w:r>
      <w:rPr>
        <w:rStyle w:val="PageNumber"/>
      </w:rPr>
      <w:fldChar w:fldCharType="end"/>
    </w:r>
  </w:p>
  <w:p w14:paraId="61CDCEAD" w14:textId="77777777" w:rsidR="00186482" w:rsidRDefault="0018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1A81" w14:textId="77777777" w:rsidR="001E0230" w:rsidRDefault="001E0230">
      <w:r>
        <w:separator/>
      </w:r>
    </w:p>
  </w:footnote>
  <w:footnote w:type="continuationSeparator" w:id="0">
    <w:p w14:paraId="0EB9DA96" w14:textId="77777777" w:rsidR="001E0230" w:rsidRDefault="001E0230">
      <w:r>
        <w:continuationSeparator/>
      </w:r>
    </w:p>
  </w:footnote>
  <w:footnote w:type="continuationNotice" w:id="1">
    <w:p w14:paraId="19C512F1" w14:textId="77777777" w:rsidR="005D41EA" w:rsidRDefault="005D4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E549" w14:textId="47265895" w:rsidR="00F63109" w:rsidRDefault="00F63109" w:rsidP="00D168D4">
    <w:pPr>
      <w:pStyle w:val="Header"/>
      <w:jc w:val="center"/>
    </w:pPr>
    <w:r>
      <w:rPr>
        <w:noProof/>
      </w:rPr>
      <w:drawing>
        <wp:inline distT="0" distB="0" distL="0" distR="0" wp14:anchorId="0F4244E0" wp14:editId="1E90B9E3">
          <wp:extent cx="4174687" cy="15212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8602" cy="1533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5613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C6C3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80EC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345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EC91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481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4E80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C10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B25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723494"/>
    <w:lvl w:ilvl="0">
      <w:start w:val="1"/>
      <w:numFmt w:val="bullet"/>
      <w:lvlText w:val=""/>
      <w:lvlJc w:val="left"/>
      <w:pPr>
        <w:tabs>
          <w:tab w:val="num" w:pos="360"/>
        </w:tabs>
        <w:ind w:left="360" w:hanging="360"/>
      </w:pPr>
      <w:rPr>
        <w:rFonts w:ascii="Symbol" w:hAnsi="Symbol" w:hint="default"/>
      </w:rPr>
    </w:lvl>
  </w:abstractNum>
  <w:num w:numId="1" w16cid:durableId="138958276">
    <w:abstractNumId w:val="9"/>
  </w:num>
  <w:num w:numId="2" w16cid:durableId="2106075102">
    <w:abstractNumId w:val="7"/>
  </w:num>
  <w:num w:numId="3" w16cid:durableId="1766808641">
    <w:abstractNumId w:val="6"/>
  </w:num>
  <w:num w:numId="4" w16cid:durableId="1218008772">
    <w:abstractNumId w:val="5"/>
  </w:num>
  <w:num w:numId="5" w16cid:durableId="742486341">
    <w:abstractNumId w:val="4"/>
  </w:num>
  <w:num w:numId="6" w16cid:durableId="281422246">
    <w:abstractNumId w:val="8"/>
  </w:num>
  <w:num w:numId="7" w16cid:durableId="603071390">
    <w:abstractNumId w:val="3"/>
  </w:num>
  <w:num w:numId="8" w16cid:durableId="1991206139">
    <w:abstractNumId w:val="2"/>
  </w:num>
  <w:num w:numId="9" w16cid:durableId="825322996">
    <w:abstractNumId w:val="1"/>
  </w:num>
  <w:num w:numId="10" w16cid:durableId="38229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80"/>
    <w:rsid w:val="00052F43"/>
    <w:rsid w:val="000A3682"/>
    <w:rsid w:val="000B4ACD"/>
    <w:rsid w:val="000D55C1"/>
    <w:rsid w:val="000F07B6"/>
    <w:rsid w:val="000F6914"/>
    <w:rsid w:val="00100884"/>
    <w:rsid w:val="00102C97"/>
    <w:rsid w:val="00111F28"/>
    <w:rsid w:val="001219E2"/>
    <w:rsid w:val="001301C1"/>
    <w:rsid w:val="00186482"/>
    <w:rsid w:val="001A21C8"/>
    <w:rsid w:val="001D52C5"/>
    <w:rsid w:val="001D5F64"/>
    <w:rsid w:val="001E0230"/>
    <w:rsid w:val="00204309"/>
    <w:rsid w:val="002252FE"/>
    <w:rsid w:val="002308C2"/>
    <w:rsid w:val="00270843"/>
    <w:rsid w:val="002A026F"/>
    <w:rsid w:val="002C1DD4"/>
    <w:rsid w:val="002E7511"/>
    <w:rsid w:val="002F0864"/>
    <w:rsid w:val="003130D2"/>
    <w:rsid w:val="003141BA"/>
    <w:rsid w:val="00326580"/>
    <w:rsid w:val="00337D59"/>
    <w:rsid w:val="003659B4"/>
    <w:rsid w:val="003758BB"/>
    <w:rsid w:val="0038114E"/>
    <w:rsid w:val="00387C5F"/>
    <w:rsid w:val="003D5EEB"/>
    <w:rsid w:val="003E5EEA"/>
    <w:rsid w:val="003F2D55"/>
    <w:rsid w:val="00403A5F"/>
    <w:rsid w:val="004174F9"/>
    <w:rsid w:val="00423E7E"/>
    <w:rsid w:val="00453C6E"/>
    <w:rsid w:val="00457D67"/>
    <w:rsid w:val="00486E44"/>
    <w:rsid w:val="004D6300"/>
    <w:rsid w:val="004E0FDD"/>
    <w:rsid w:val="004F19CC"/>
    <w:rsid w:val="0050391D"/>
    <w:rsid w:val="00514446"/>
    <w:rsid w:val="00523B0E"/>
    <w:rsid w:val="00530D83"/>
    <w:rsid w:val="00532545"/>
    <w:rsid w:val="00545BC8"/>
    <w:rsid w:val="00565839"/>
    <w:rsid w:val="00595095"/>
    <w:rsid w:val="005A27CC"/>
    <w:rsid w:val="005D41EA"/>
    <w:rsid w:val="005F18D3"/>
    <w:rsid w:val="006136FA"/>
    <w:rsid w:val="00624FFF"/>
    <w:rsid w:val="006551DF"/>
    <w:rsid w:val="00675564"/>
    <w:rsid w:val="006B1CB6"/>
    <w:rsid w:val="006B4A39"/>
    <w:rsid w:val="006C5421"/>
    <w:rsid w:val="007112B7"/>
    <w:rsid w:val="00733C5C"/>
    <w:rsid w:val="007730F5"/>
    <w:rsid w:val="0077681A"/>
    <w:rsid w:val="00781D6C"/>
    <w:rsid w:val="00782B0C"/>
    <w:rsid w:val="007D267F"/>
    <w:rsid w:val="007E6CF0"/>
    <w:rsid w:val="007F1CDE"/>
    <w:rsid w:val="00815876"/>
    <w:rsid w:val="00820ADE"/>
    <w:rsid w:val="0085323F"/>
    <w:rsid w:val="008847F7"/>
    <w:rsid w:val="00895817"/>
    <w:rsid w:val="008B0050"/>
    <w:rsid w:val="008B1CCF"/>
    <w:rsid w:val="008E0695"/>
    <w:rsid w:val="008E08C8"/>
    <w:rsid w:val="008E5439"/>
    <w:rsid w:val="008E7E8A"/>
    <w:rsid w:val="008F0643"/>
    <w:rsid w:val="00937A1A"/>
    <w:rsid w:val="009B08AF"/>
    <w:rsid w:val="009C45BF"/>
    <w:rsid w:val="009F1A62"/>
    <w:rsid w:val="00A13EA6"/>
    <w:rsid w:val="00A46FD1"/>
    <w:rsid w:val="00A6138B"/>
    <w:rsid w:val="00A65068"/>
    <w:rsid w:val="00A801CA"/>
    <w:rsid w:val="00AA09DC"/>
    <w:rsid w:val="00AA2FD8"/>
    <w:rsid w:val="00AA48BA"/>
    <w:rsid w:val="00AC5599"/>
    <w:rsid w:val="00AD504F"/>
    <w:rsid w:val="00AF0318"/>
    <w:rsid w:val="00B112CC"/>
    <w:rsid w:val="00B51AD4"/>
    <w:rsid w:val="00BB6EA6"/>
    <w:rsid w:val="00BC2E8C"/>
    <w:rsid w:val="00BD21E7"/>
    <w:rsid w:val="00BD77FE"/>
    <w:rsid w:val="00C11D18"/>
    <w:rsid w:val="00C27D8B"/>
    <w:rsid w:val="00C3766B"/>
    <w:rsid w:val="00C75FC7"/>
    <w:rsid w:val="00CC1060"/>
    <w:rsid w:val="00D07EB4"/>
    <w:rsid w:val="00D168D4"/>
    <w:rsid w:val="00D92234"/>
    <w:rsid w:val="00DB28E7"/>
    <w:rsid w:val="00DC0E81"/>
    <w:rsid w:val="00DD388B"/>
    <w:rsid w:val="00DF2219"/>
    <w:rsid w:val="00DF4936"/>
    <w:rsid w:val="00E126BB"/>
    <w:rsid w:val="00E501F1"/>
    <w:rsid w:val="00EB3E34"/>
    <w:rsid w:val="00EB59A8"/>
    <w:rsid w:val="00F00F54"/>
    <w:rsid w:val="00F352DD"/>
    <w:rsid w:val="00F63109"/>
    <w:rsid w:val="00F72D21"/>
    <w:rsid w:val="00F84B61"/>
    <w:rsid w:val="00FE71D5"/>
    <w:rsid w:val="2AF3B07B"/>
    <w:rsid w:val="4478D726"/>
    <w:rsid w:val="5C81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689BA"/>
  <w15:docId w15:val="{8B366E50-84D0-4D8B-9889-1B16BCCA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2"/>
      <w:szCs w:val="24"/>
    </w:rPr>
  </w:style>
  <w:style w:type="paragraph" w:styleId="Heading1">
    <w:name w:val="heading 1"/>
    <w:basedOn w:val="Normal"/>
    <w:next w:val="Normal"/>
    <w:qFormat/>
    <w:pPr>
      <w:keepNext/>
      <w:outlineLvl w:val="0"/>
    </w:pPr>
    <w:rPr>
      <w:rFonts w:ascii="Times New Roman" w:hAnsi="Times New Roman" w:cs="Times New Roman"/>
      <w:b/>
      <w:bCs/>
      <w:sz w:val="24"/>
    </w:rPr>
  </w:style>
  <w:style w:type="paragraph" w:styleId="Heading2">
    <w:name w:val="heading 2"/>
    <w:basedOn w:val="Normal"/>
    <w:next w:val="Normal"/>
    <w:qFormat/>
    <w:pPr>
      <w:keepNext/>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u w:val="single"/>
    </w:rPr>
  </w:style>
  <w:style w:type="paragraph" w:styleId="BodyTextIndent">
    <w:name w:val="Body Text Indent"/>
    <w:basedOn w:val="Normal"/>
    <w:pPr>
      <w:ind w:left="720"/>
    </w:pPr>
    <w:rPr>
      <w:rFonts w:ascii="Times New Roman" w:hAnsi="Times New Roman" w:cs="Times New Roman"/>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5610"/>
      </w:tabs>
    </w:pPr>
    <w:rPr>
      <w:rFonts w:ascii="Times New Roman" w:hAnsi="Times New Roman" w:cs="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Times New Roman" w:hAnsi="Times New Roman" w:cs="Times New Roman"/>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1DBA7EE93A740B8C2CE68573A7E82" ma:contentTypeVersion="16" ma:contentTypeDescription="Create a new document." ma:contentTypeScope="" ma:versionID="84fe3aa40cebd1b31bf538ed95a40852">
  <xsd:schema xmlns:xsd="http://www.w3.org/2001/XMLSchema" xmlns:xs="http://www.w3.org/2001/XMLSchema" xmlns:p="http://schemas.microsoft.com/office/2006/metadata/properties" xmlns:ns2="57774cde-8721-4a8d-995a-65e6c8bd027d" xmlns:ns3="3e3a5521-31c6-4bcf-bec6-3b215b9dcc23" targetNamespace="http://schemas.microsoft.com/office/2006/metadata/properties" ma:root="true" ma:fieldsID="cb0cdf174bf3acab82a6a712c82ea4ea" ns2:_="" ns3:_="">
    <xsd:import namespace="57774cde-8721-4a8d-995a-65e6c8bd027d"/>
    <xsd:import namespace="3e3a5521-31c6-4bcf-bec6-3b215b9dcc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cde-8721-4a8d-995a-65e6c8bd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ab6780-968d-4b9f-8a2f-eece55996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a5521-31c6-4bcf-bec6-3b215b9dcc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43ac3c-91a0-41b6-9012-76c467f4f7da}" ma:internalName="TaxCatchAll" ma:showField="CatchAllData" ma:web="3e3a5521-31c6-4bcf-bec6-3b215b9dc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774cde-8721-4a8d-995a-65e6c8bd027d">
      <Terms xmlns="http://schemas.microsoft.com/office/infopath/2007/PartnerControls"/>
    </lcf76f155ced4ddcb4097134ff3c332f>
    <TaxCatchAll xmlns="3e3a5521-31c6-4bcf-bec6-3b215b9dcc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01AB-A036-459D-AB4D-A25D33D1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4cde-8721-4a8d-995a-65e6c8bd027d"/>
    <ds:schemaRef ds:uri="3e3a5521-31c6-4bcf-bec6-3b215b9dc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DEBFA-BEFF-4EAD-938B-CC586EF7788D}">
  <ds:schemaRefs>
    <ds:schemaRef ds:uri="http://schemas.microsoft.com/sharepoint/v3/contenttype/forms"/>
  </ds:schemaRefs>
</ds:datastoreItem>
</file>

<file path=customXml/itemProps3.xml><?xml version="1.0" encoding="utf-8"?>
<ds:datastoreItem xmlns:ds="http://schemas.openxmlformats.org/officeDocument/2006/customXml" ds:itemID="{5B76DC8D-D2E2-4390-9E0C-EEA282D28A7A}">
  <ds:schemaRefs>
    <ds:schemaRef ds:uri="http://schemas.microsoft.com/office/2006/metadata/properties"/>
    <ds:schemaRef ds:uri="http://schemas.microsoft.com/office/infopath/2007/PartnerControls"/>
    <ds:schemaRef ds:uri="57774cde-8721-4a8d-995a-65e6c8bd027d"/>
    <ds:schemaRef ds:uri="3e3a5521-31c6-4bcf-bec6-3b215b9dcc23"/>
  </ds:schemaRefs>
</ds:datastoreItem>
</file>

<file path=customXml/itemProps4.xml><?xml version="1.0" encoding="utf-8"?>
<ds:datastoreItem xmlns:ds="http://schemas.openxmlformats.org/officeDocument/2006/customXml" ds:itemID="{EE3ACC7A-981E-48C6-9AE5-EE6E8D93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1272</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EXHIBIT B</vt:lpstr>
    </vt:vector>
  </TitlesOfParts>
  <Company>Communities Foundation of Oklahoma</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Lauren Lynch</dc:creator>
  <cp:lastModifiedBy>Lauren Lynch</cp:lastModifiedBy>
  <cp:revision>27</cp:revision>
  <cp:lastPrinted>2011-08-19T19:14:00Z</cp:lastPrinted>
  <dcterms:created xsi:type="dcterms:W3CDTF">2023-01-26T19:38:00Z</dcterms:created>
  <dcterms:modified xsi:type="dcterms:W3CDTF">2023-01-26T21:34:00Z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0x010100AB71DBA7EE93A740B8C2CE68573A7E82</vt:lpwstr>
  </property>
  <property fmtid="{D5CDD505-2E9C-101B-9397-08002B2CF9AE}" pid="8" name="MediaServiceImageTags">
    <vt:lpwstr/>
  </property>
</Properties>
</file>